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p>
    <w:p>
      <w:pPr>
        <w:ind w:left="660"/>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874"/>
        <w:jc w:val="center"/>
        <w:rPr>
          <w:rFonts w:hint="eastAsia" w:ascii="宋体" w:hAnsi="宋体" w:eastAsia="宋体" w:cs="宋体"/>
          <w:b/>
          <w:color w:val="000000" w:themeColor="text1"/>
          <w:sz w:val="96"/>
          <w:szCs w:val="96"/>
          <w:highlight w:val="none"/>
          <w:shd w:val="clear" w:color="auto" w:fill="auto"/>
          <w14:textFill>
            <w14:solidFill>
              <w14:schemeClr w14:val="tx1"/>
            </w14:solidFill>
          </w14:textFill>
        </w:rPr>
      </w:pPr>
      <w:r>
        <w:rPr>
          <w:rFonts w:hint="eastAsia" w:ascii="宋体" w:hAnsi="宋体" w:eastAsia="宋体" w:cs="宋体"/>
          <w:b/>
          <w:color w:val="000000" w:themeColor="text1"/>
          <w:sz w:val="144"/>
          <w:szCs w:val="144"/>
          <w:highlight w:val="none"/>
          <w:shd w:val="clear" w:color="auto" w:fill="auto"/>
          <w:lang w:val="en-US" w:eastAsia="zh-CN" w:bidi="ar-SA"/>
          <w14:textFill>
            <w14:solidFill>
              <w14:schemeClr w14:val="tx1"/>
            </w14:solidFill>
          </w14:textFill>
        </w:rPr>
        <w:t xml:space="preserve">锡山区政府采购</w:t>
      </w:r>
      <w:r/>
    </w:p>
    <w:p>
      <w:pPr>
        <w:pStyle w:val="870"/>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871"/>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871"/>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869"/>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869"/>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874"/>
        <w:jc w:val="center"/>
        <w:rPr>
          <w:rFonts w:hint="eastAsia" w:ascii="宋体" w:hAnsi="宋体" w:eastAsia="宋体" w:cs="宋体"/>
          <w:b/>
          <w:color w:val="000000" w:themeColor="text1"/>
          <w:sz w:val="72"/>
          <w:szCs w:val="72"/>
          <w:highlight w:val="none"/>
          <w:shd w:val="clear" w:color="auto" w:fill="auto"/>
          <w14:textFill>
            <w14:solidFill>
              <w14:schemeClr w14:val="tx1"/>
            </w14:solidFill>
          </w14:textFill>
        </w:rPr>
      </w:pPr>
      <w:r>
        <w:rPr>
          <w:rFonts w:hint="eastAsia" w:ascii="宋体" w:hAnsi="宋体" w:eastAsia="宋体" w:cs="宋体"/>
          <w:b/>
          <w:color w:val="000000" w:themeColor="text1"/>
          <w:sz w:val="72"/>
          <w:szCs w:val="72"/>
          <w:highlight w:val="none"/>
          <w:shd w:val="clear" w:color="auto" w:fill="auto"/>
          <w14:textFill>
            <w14:solidFill>
              <w14:schemeClr w14:val="tx1"/>
            </w14:solidFill>
          </w14:textFill>
        </w:rPr>
        <w:t xml:space="preserve">公开招标文件</w:t>
      </w:r>
      <w:r/>
    </w:p>
    <w:p>
      <w:pPr>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t xml:space="preserve">（全流程电子化）</w:t>
      </w:r>
      <w:r/>
    </w:p>
    <w:p>
      <w:pPr>
        <w:jc w:val="left"/>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853"/>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853"/>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853"/>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860"/>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860"/>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853"/>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项目名称：怀仁东苑物业服务采购项目</w:t>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项目编号：JSZC-320205-JZCG-G2026-0023</w:t>
      </w:r>
      <w:r/>
    </w:p>
    <w:p>
      <w:pPr>
        <w:ind w:firstLine="918"/>
        <w:jc w:val="left"/>
        <w:spacing w:line="360" w:lineRule="auto"/>
        <w:shd w:val="clear" w:color="auto" w:fill="ffffff"/>
        <w:widowControl/>
        <w:rPr>
          <w:rFonts w:hint="default"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采购单位：无锡市锡山区东港镇人民政府</w:t>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集中采购机构：无锡市公共资源交易中心锡山分中心</w:t>
      </w:r>
      <w:r/>
    </w:p>
    <w:p>
      <w:pPr>
        <w:pStyle w:val="869"/>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pStyle w:val="869"/>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color w:val="000000" w:themeColor="text1"/>
          <w:sz w:val="44"/>
          <w:szCs w:val="44"/>
          <w:highlight w:val="none"/>
          <w:shd w:val="clear" w:color="auto" w:fill="auto"/>
          <w14:textFill>
            <w14:solidFill>
              <w14:schemeClr w14:val="tx1"/>
            </w14:solidFill>
          </w14:textFill>
        </w:rPr>
      </w:pPr>
      <w:r>
        <w:rPr>
          <w:rFonts w:hint="eastAsia" w:ascii="宋体" w:hAnsi="宋体" w:eastAsia="宋体" w:cs="宋体"/>
          <w:b/>
          <w:color w:val="000000" w:themeColor="text1"/>
          <w:sz w:val="44"/>
          <w:szCs w:val="44"/>
          <w:highlight w:val="none"/>
          <w:shd w:val="clear" w:color="auto" w:fill="auto"/>
          <w:lang w:eastAsia="zh-CN"/>
          <w14:textFill>
            <w14:solidFill>
              <w14:schemeClr w14:val="tx1"/>
            </w14:solidFill>
          </w14:textFill>
        </w:rPr>
        <w:t xml:space="preserve">二〇二六</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年</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五</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月</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十八</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日</w:t>
      </w:r>
      <w:r/>
    </w:p>
    <w:p>
      <w:pPr>
        <w:jc w:val="center"/>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pStyle w:val="860"/>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t xml:space="preserve">目    录</w:t>
      </w:r>
      <w:r/>
    </w:p>
    <w:p>
      <w:pPr>
        <w:pStyle w:val="870"/>
        <w:keepLines w:val="0"/>
        <w:keepNext w:val="0"/>
        <w:pageBreakBefore w:val="0"/>
        <w:spacing w:line="360" w:lineRule="auto"/>
        <w:widowControl w:val="off"/>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876"/>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投标邀请函.................................................3</w:t>
      </w:r>
      <w:r/>
    </w:p>
    <w:p>
      <w:pPr>
        <w:pStyle w:val="876"/>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876"/>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投标人须知.................................................6</w:t>
      </w:r>
      <w:r/>
    </w:p>
    <w:p>
      <w:pPr>
        <w:pStyle w:val="876"/>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876"/>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项目要求和有关说明........................................19</w:t>
      </w:r>
      <w:r/>
    </w:p>
    <w:p>
      <w:pPr>
        <w:pStyle w:val="876"/>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876"/>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合同书（格式）............................................60</w:t>
      </w:r>
      <w:r/>
    </w:p>
    <w:p>
      <w:pPr>
        <w:pStyle w:val="876"/>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876"/>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合同条款..................................................62</w:t>
      </w:r>
      <w:r/>
    </w:p>
    <w:p>
      <w:pPr>
        <w:pStyle w:val="876"/>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876"/>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附件......................................................68</w:t>
      </w:r>
      <w:r/>
    </w:p>
    <w:p>
      <w:pPr>
        <w:pStyle w:val="876"/>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spacing w:line="480" w:lineRule="auto"/>
        <w:rPr>
          <w:rStyle w:val="877"/>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878"/>
        <w:rPr>
          <w:rStyle w:val="877"/>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878"/>
        <w:rPr>
          <w:rStyle w:val="877"/>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878"/>
        <w:rPr>
          <w:rStyle w:val="877"/>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878"/>
        <w:rPr>
          <w:rStyle w:val="877"/>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878"/>
        <w:rPr>
          <w:rStyle w:val="877"/>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numPr>
          <w:ilvl w:val="0"/>
          <w:numId w:val="1"/>
        </w:numPr>
        <w:jc w:val="center"/>
        <w:spacing w:line="360" w:lineRule="auto"/>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投标邀请函</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无锡市公共资源交易中心锡山分中心受无锡市锡山区东港镇人民政府的委托，对怀仁东苑物业服务采购项目进行公开招标采购，欢迎符合相关条件的供应商参加投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标并提请注意下列相关事项：</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招标项目信息</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1.项目名称：怀仁东苑物业服务采购项目</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2.项目编号：JSZC-320205-JZCG-G2026-0023</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bookmarkStart w:id="0" w:name="OLE_LINK14"/>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项目预算：835.983万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投标最高限价为835.983万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bookmarkEnd w:id="0"/>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投标报价不得超过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最高限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价，否则作无效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文件处理</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4.合同履约期限：</w:t>
      </w:r>
      <w:bookmarkStart w:id="1" w:name="OLE_LINK112"/>
      <w:r/>
      <w:bookmarkStart w:id="2" w:name="OLE_LINK107"/>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三年，具体开始时间以采购人通知为准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
      <w:r/>
      <w:bookmarkEnd w:id="2"/>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5.采购方式：公开招标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6.采购人：无锡市锡山区东港镇人民政府</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7.本项目标的所属行业：物业管理。</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bookmarkStart w:id="3" w:name="OLE_LINK15"/>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本项目是否专门面向小微企业：</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是</w:t>
      </w:r>
      <w:bookmarkEnd w:id="3"/>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9.本项目</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2.未被“信用中国”网站（</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3.落实政府采购政策需满足的资格要求：</w:t>
      </w:r>
      <w:bookmarkStart w:id="4" w:name="OLE_LINK106"/>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供应商为</w:t>
      </w:r>
      <w:bookmarkStart w:id="5" w:name="OLE_LINK3"/>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小型企业</w:t>
      </w:r>
      <w:bookmarkEnd w:id="5"/>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/微型企业（监狱企业/残疾人福利性单位视同小微企业）；</w:t>
      </w:r>
      <w:bookmarkEnd w:id="4"/>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4.本项目的特定资格要求：无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（1）访问“无锡政府采购网”点击“江苏省政府采购（苏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）平台”—“用户注册”按钮进入注册界面，也可以直接通过http://jszfcg.jsczt.cn/jszc/login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（2）办理并领取CA和电子签章（办理地址：</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”系统供应商操作手册链接：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完成注册的供应商方可绑定CA，并使用CA登录苏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6" w:name="_Toc112006902"/>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（四）获取采购文件</w:t>
      </w:r>
      <w:bookmarkEnd w:id="6"/>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7" w:name="_Toc11200690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（五）公开答疑时间、地点</w:t>
      </w:r>
      <w:bookmarkEnd w:id="7"/>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、无锡市公共资源交易中心锡山分中心将以电话咨询、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等方式开展线上不见面答疑服务。截止至</w:t>
      </w:r>
      <w:bookmarkStart w:id="8" w:name="OLE_LINK11"/>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bookmarkEnd w:id="8"/>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auto"/>
          <w:sz w:val="24"/>
          <w:szCs w:val="24"/>
          <w:highlight w:val="none"/>
          <w:shd w:val="clear" w:color="auto" w:fill="auto"/>
        </w:rPr>
        <w:t xml:space="preserve">10:00前，</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有关单位对于招标文件的相关事项如有疑问可通过上述方式咨询；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JSZC-320205-JZCG-G2026-0023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项目需澄清问题”，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bookmarkStart w:id="9" w:name="_Toc112006904"/>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）投标及开标、定标时间、地点：</w:t>
      </w:r>
      <w:bookmarkEnd w:id="9"/>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本项目进行线上采购活动，供应商准备好制作标书的笔记本电脑、CA锁（政务CA），在投标截止时间前半小时，登录苏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投标截止时间（网上投标截止时间苏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投标客户端投标）：</w:t>
      </w:r>
      <w:bookmarkStart w:id="10" w:name="OLE_LINK1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:30，投标截止时间后的投标文件恕不接受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开标时间：202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w:t>
      </w:r>
      <w:bookmarkEnd w:id="10"/>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投标及开标地点：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定标地点：无锡市公共资源交易中心锡山分中心</w:t>
      </w:r>
      <w:bookmarkStart w:id="11" w:name="_Toc112006905"/>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）投标文件份数：</w:t>
      </w:r>
      <w:bookmarkEnd w:id="11"/>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请按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规定</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）采购方法：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本次采购采用“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12" w:name="_Toc112006909"/>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其他</w:t>
      </w:r>
      <w:bookmarkEnd w:id="12"/>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地址：无锡市公共资源交易中心锡山分中心（无锡市锡山区迎宾南路19号4楼） </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联系人：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岳鹏</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翔</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电  话：0510-8821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3027</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邮  编：214101</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无锡市锡山区东港镇人民政府</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联系人：王英飞</w:t>
      </w:r>
      <w:r/>
    </w:p>
    <w:p>
      <w:pPr>
        <w:ind w:firstLine="480"/>
        <w:jc w:val="left"/>
        <w:spacing w:line="360" w:lineRule="auto"/>
        <w:shd w:val="clear" w:color="auto" w:fill="ffffff"/>
        <w:widowControl/>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电    话：0510-88793652</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pStyle w:val="879"/>
        <w:ind w:left="0" w:firstLine="0"/>
        <w:jc w:val="center"/>
        <w:spacing w:before="160" w:after="160" w:line="320" w:lineRule="exact"/>
        <w:widowControl/>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32"/>
          <w:szCs w:val="32"/>
          <w:highlight w:val="none"/>
          <w:shd w:val="clear" w:color="auto" w:fill="auto"/>
          <w:lang w:val="en-US" w:eastAsia="zh-CN"/>
          <w14:textFill>
            <w14:solidFill>
              <w14:schemeClr w14:val="tx1"/>
            </w14:solidFill>
          </w14:textFill>
        </w:rPr>
        <w:t xml:space="preserve">投标人</w:t>
      </w: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须知</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3" w:name="_Toc11200691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遵循原则：</w:t>
      </w:r>
      <w:bookmarkEnd w:id="13"/>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14" w:name="_Toc112006912"/>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w:t>
      </w:r>
      <w:bookmarkEnd w:id="14"/>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1.招标文件包括本文件目录所列全部内容，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应仔细阅读，并在投标文件中充分响应招标文件的所有要求。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（http://jszfcg.jsczt.cn/jszc/login</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）中免费下载公开招标文件“项目参与”——“采购项目”找到需要获取采购文件的项目，点击“我要参与”——“参与投标”——“下载文件”</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，完成项目参与，将苏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5.招标文件中的“法定代表人”是指</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的营业执照或相关部门的登记证明文件中的“法定代表人”或“负责人”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5" w:name="_Toc11200691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招标文件的解释：</w:t>
      </w:r>
      <w:bookmarkEnd w:id="15"/>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本文件的最终解释权归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及无锡市公共资源交易中心锡山分中心。</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6" w:name="_Toc112006914"/>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招标文件的补充或修正：</w:t>
      </w:r>
      <w:bookmarkEnd w:id="16"/>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7" w:name="_Toc11200691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投标文件的组成：</w:t>
      </w:r>
      <w:bookmarkEnd w:id="17"/>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1．投标函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2．资格、资信证明文件：</w:t>
      </w:r>
      <w:r/>
    </w:p>
    <w:p>
      <w:pPr>
        <w:ind w:firstLine="480"/>
        <w:spacing w:line="360" w:lineRule="auto"/>
        <w:tabs>
          <w:tab w:val="left" w:pos="105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（1）关于资格的声明函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color w:val="000000" w:themeColor="text1"/>
          <w:highlight w:val="none"/>
          <w:shd w:val="clear" w:color="auto" w:fill="auto"/>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供应商近三个月中任意一个月份（不含投标当月）的依法缴纳税收的相关材料（提供相关主管部门证明或银行代扣证明）扫描件，若供应商无需依法缴纳税收，请提供纳税申报表；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）承诺书（格式见附件）；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8" w:name="_Hlk23510977"/>
      <w:r/>
      <w:bookmarkStart w:id="19" w:name="_Hlk529436263"/>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8"/>
      <w:bookmarkEnd w:id="19"/>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4．报价明细表（格式见附件）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 服务保障承诺（格式见附件）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6．投标偏离表（格式见附件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投标供应商情况表（格式见附件）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主要人员配置表及拟派项目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提供第三章项目需求和有关要求需提供的相关证明材料</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．服务方案（如有格式自拟并自行添加）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.评分标准中对应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所需证明材料（如有自行添加）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提供的配合（如有格式自拟并自行添加）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w:t>
      </w: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t xml:space="preserve">1-</w:t>
      </w:r>
      <w:r>
        <w:rPr>
          <w:rFonts w:hint="eastAsia" w:ascii="宋体" w:hAnsi="宋体" w:eastAsia="宋体" w:cs="宋体"/>
          <w:b/>
          <w:bCs w:val="0"/>
          <w:color w:val="000000" w:themeColor="text1"/>
          <w:sz w:val="28"/>
          <w:szCs w:val="28"/>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可在中国大陆有效居留的许可证明。</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0" w:name="_Toc11200691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投标文件的要求：</w:t>
      </w:r>
      <w:bookmarkEnd w:id="20"/>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2.投标文件由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编写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、法定代表人或法定代表人授权代表签字或盖章，方为有效，未尽事宜可自行补充。</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3.如无特别说明，</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报价一律以人民币为投标结算货币，结算单位为“元”。</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按给定格式提供，不得更改。</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24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21" w:name="_Toc112006917"/>
      <w:r/>
      <w:bookmarkStart w:id="22" w:name="_Toc112006918"/>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网上投标</w:t>
      </w:r>
      <w:bookmarkEnd w:id="21"/>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应由其法定代表人或法定代表人授权代表在规定的网上投标时间内，凭CA数字证书登陆江苏省政府采购（苏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）平台获取招标文件，在苏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应对要求提供的资格证明文件（如资质证书、资格证书）、技术资料（如白皮书、彩页、手册、检测报告等）扫描上传至投标系统。</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w:t>
      </w:r>
      <w:r/>
    </w:p>
    <w:p>
      <w:pPr>
        <w:pStyle w:val="866"/>
        <w:ind w:firstLine="482"/>
        <w:spacing w:line="360" w:lineRule="auto"/>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须自行准备设备（包括但不限于笔记本电脑、无线网络）登录“江苏省政府采购（苏</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自行承担。</w:t>
      </w:r>
      <w:bookmarkEnd w:id="22"/>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23" w:name="_Toc112006919"/>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无效投标文件的确认：</w:t>
      </w:r>
      <w:bookmarkEnd w:id="23"/>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电子投标文件未按招标文件要求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签字和盖章</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无效情形。</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评标委员会启动异常低价投标（响应）审查的情形和具体要求，包括：</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（1）评审过程中出现下列情形之一的，评标委员会应当启动异常低价投标（响应）审查程序：</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①投标（响应）报价低于采购项目预算50%的，即投标（响应）报价&lt;采购项目预算×50%；</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②投标（响应）报价低于采购项目最高限价45%的，即投标（响应）报价&lt;采购项目最高限价×45%；</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③评标委员会认定的供应商报价过低、有可能影响产品质量或者不能诚信履约的其他情形。</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①</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③</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查询</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是否具备投标资格。信用查询结果以网页打印的形式留存并归档。</w:t>
      </w:r>
      <w:r/>
    </w:p>
    <w:p>
      <w:pPr>
        <w:ind w:firstLine="482"/>
        <w:jc w:val="center"/>
        <w:spacing w:line="440" w:lineRule="exact"/>
        <w:tabs>
          <w:tab w:val="left" w:pos="480" w:leader="none"/>
        </w:tabs>
        <w:rPr>
          <w:rFonts w:hint="eastAsia" w:ascii="宋体" w:hAnsi="宋体" w:eastAsia="宋体" w:cs="宋体"/>
          <w:b/>
          <w:color w:val="000000" w:themeColor="text1"/>
          <w:sz w:val="24"/>
          <w:highlight w:val="none"/>
          <w:shd w:val="clear" w:color="auto" w:fill="auto"/>
          <w14:textFill>
            <w14:solidFill>
              <w14:schemeClr w14:val="tx1"/>
            </w14:solidFill>
          </w14:textFill>
        </w:rPr>
        <w:outlineLvl w:val="0"/>
      </w:pPr>
      <w:r>
        <w:rPr>
          <w:rFonts w:hint="eastAsia" w:ascii="宋体" w:hAnsi="宋体" w:eastAsia="宋体" w:cs="宋体"/>
          <w:b/>
          <w:color w:val="000000" w:themeColor="text1"/>
          <w:sz w:val="24"/>
          <w:highlight w:val="none"/>
          <w:shd w:val="clear" w:color="auto" w:fill="auto"/>
          <w14:textFill>
            <w14:solidFill>
              <w14:schemeClr w14:val="tx1"/>
            </w14:solidFill>
          </w14:textFill>
        </w:rPr>
        <w:t xml:space="preserve">资格性审查表</w:t>
      </w:r>
      <w:r/>
    </w:p>
    <w:p>
      <w:pPr>
        <w:pStyle w:val="867"/>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tbl>
      <w:tblPr>
        <w:tblStyle w:val="850"/>
        <w:tblpPr w:horzAnchor="page" w:tblpX="1490" w:vertAnchor="text" w:tblpY="278"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887"/>
        <w:gridCol w:w="5234"/>
      </w:tblGrid>
      <w:tr>
        <w:trPr>
          <w:trHeight w:val="564"/>
        </w:trPr>
        <w:tc>
          <w:tcPr>
            <w:tcW w:w="838"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序号</w:t>
            </w:r>
            <w:r/>
          </w:p>
        </w:tc>
        <w:tc>
          <w:tcPr>
            <w:gridSpan w:val="2"/>
            <w:tcW w:w="8121"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资格审查内容</w:t>
            </w:r>
            <w:r/>
          </w:p>
        </w:tc>
      </w:tr>
      <w:tr>
        <w:trPr>
          <w:trHeight w:val="5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4" w:name="OLE_LINK1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关于资格的声明函</w:t>
            </w:r>
            <w:bookmarkEnd w:id="24"/>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5" w:name="OLE_LINK17"/>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25"/>
            <w:r/>
            <w:r/>
          </w:p>
        </w:tc>
      </w:tr>
      <w:tr>
        <w:trPr>
          <w:trHeight w:val="87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6" w:name="OLE_LINK1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bookmarkEnd w:id="26"/>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7" w:name="OLE_LINK19"/>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bookmarkEnd w:id="27"/>
            <w:r/>
            <w:r/>
          </w:p>
        </w:tc>
      </w:tr>
      <w:tr>
        <w:trPr>
          <w:trHeight w:val="9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8" w:name="OLE_LINK20"/>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bookmarkEnd w:id="28"/>
            <w:r/>
            <w:r/>
          </w:p>
        </w:tc>
        <w:tc>
          <w:tcPr>
            <w:tcW w:w="5234" w:type="dxa"/>
            <w:vAlign w:val="center"/>
            <w:textDirection w:val="lrTb"/>
            <w:noWrap w:val="false"/>
          </w:tcPr>
          <w:p>
            <w:pPr>
              <w:jc w:val="both"/>
              <w:spacing w:line="24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9" w:name="OLE_LINK21"/>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29"/>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0" w:name="OLE_LINK2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4</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1" w:name="OLE_LINK10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身份证扫描件</w:t>
            </w:r>
            <w:bookmarkEnd w:id="31"/>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2" w:name="OLE_LINK23"/>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w:t>
            </w:r>
            <w:bookmarkEnd w:id="32"/>
            <w:r/>
            <w:bookmarkEnd w:id="30"/>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5</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3" w:name="OLE_LINK24"/>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授权代表身份证扫描件</w:t>
            </w:r>
            <w:bookmarkEnd w:id="33"/>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4" w:name="OLE_LINK2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bookmarkEnd w:id="34"/>
            <w:r/>
            <w:r/>
          </w:p>
        </w:tc>
      </w:tr>
      <w:tr>
        <w:trPr>
          <w:trHeight w:val="128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5" w:name="OLE_LINK2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bookmarkEnd w:id="35"/>
            <w:r/>
            <w:r/>
          </w:p>
        </w:tc>
        <w:tc>
          <w:tcPr>
            <w:tcW w:w="5234" w:type="dxa"/>
            <w:vAlign w:val="center"/>
            <w:textDirection w:val="lrTb"/>
            <w:noWrap w:val="false"/>
          </w:tcPr>
          <w:p>
            <w:pPr>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6" w:name="OLE_LINK27"/>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36"/>
            <w:r/>
            <w:r/>
          </w:p>
        </w:tc>
      </w:tr>
      <w:tr>
        <w:trPr>
          <w:trHeight w:val="951"/>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7" w:name="OLE_LINK2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具有依法缴纳税收的良好记录</w:t>
            </w:r>
            <w:bookmarkEnd w:id="37"/>
            <w:r/>
            <w:r/>
          </w:p>
        </w:tc>
        <w:tc>
          <w:tcPr>
            <w:tcW w:w="5234" w:type="dxa"/>
            <w:vAlign w:val="top"/>
            <w:textDirection w:val="lrTb"/>
            <w:noWrap w:val="false"/>
          </w:tcPr>
          <w:p>
            <w:pPr>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bookmarkStart w:id="38" w:name="OLE_LINK2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若供应商无需依法缴纳税收，请提供纳税申报表</w:t>
            </w:r>
            <w:bookmarkEnd w:id="38"/>
            <w:r/>
            <w:r/>
          </w:p>
        </w:tc>
      </w:tr>
      <w:tr>
        <w:trPr>
          <w:trHeight w:val="943"/>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8</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9" w:name="OLE_LINK30"/>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具有依法缴纳社会保障资金的良好记录</w:t>
            </w:r>
            <w:bookmarkEnd w:id="39"/>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0" w:name="OLE_LINK31"/>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40"/>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9</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1" w:name="OLE_LINK3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承诺书</w:t>
            </w:r>
            <w:bookmarkEnd w:id="41"/>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2" w:name="OLE_LINK3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42"/>
            <w:r/>
            <w:r/>
          </w:p>
        </w:tc>
      </w:tr>
      <w:tr>
        <w:trPr>
          <w:trHeight w:val="747"/>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10</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3" w:name="OLE_LINK34"/>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落实政府采购政策需满足的资格要求</w:t>
            </w:r>
            <w:bookmarkEnd w:id="43"/>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44" w:name="OLE_LINK3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供应商为小微企业/监狱企业/残疾人福利企业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中小微企业须符合中小微企业划分标准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《工信部联企业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〔2011〕300号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规定，提供《中小企业声明函》，残疾人福利企业提供《残疾人福利性单位声明函》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格式详见格式）</w:t>
            </w:r>
            <w:bookmarkEnd w:id="44"/>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特定资格要求</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p>
        </w:tc>
      </w:tr>
      <w:tr>
        <w:trPr>
          <w:trHeight w:val="1599"/>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5" w:name="OLE_LINK3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信用记录</w:t>
            </w:r>
            <w:r/>
          </w:p>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由网上直接查询，无需提供证明材料。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bookmarkEnd w:id="45"/>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6" w:name="OLE_LINK37"/>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bookmarkEnd w:id="46"/>
            <w:r/>
            <w:r/>
          </w:p>
        </w:tc>
      </w:tr>
      <w:tr>
        <w:trPr>
          <w:trHeight w:val="86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关于联合体投标</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本项目不接受联合体投标；不允许分包、转包。</w:t>
            </w:r>
            <w:r/>
          </w:p>
        </w:tc>
      </w:tr>
    </w:tbl>
    <w:p>
      <w:pPr>
        <w:ind w:firstLine="480"/>
        <w:jc w:val="left"/>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符合性审查表</w:t>
      </w:r>
      <w:r/>
    </w:p>
    <w:p>
      <w:pPr>
        <w:pStyle w:val="86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tbl>
      <w:tblPr>
        <w:tblStyle w:val="850"/>
        <w:tblW w:w="891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580"/>
        <w:gridCol w:w="5693"/>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序号</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评审点要求概况</w:t>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1</w:t>
            </w:r>
            <w:r/>
          </w:p>
        </w:tc>
        <w:tc>
          <w:tcPr>
            <w:tcW w:w="2580" w:type="dxa"/>
            <w:vAlign w:val="center"/>
            <w:textDirection w:val="lrTb"/>
            <w:noWrap w:val="false"/>
          </w:tcPr>
          <w:p>
            <w:pPr>
              <w:jc w:val="center"/>
              <w:spacing w:line="440" w:lineRule="exact"/>
              <w:tabs>
                <w:tab w:val="left" w:pos="254" w:leader="none"/>
                <w:tab w:val="left" w:pos="480" w:leader="none"/>
                <w:tab w:val="center" w:pos="856"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7" w:name="OLE_LINK3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投标函</w:t>
            </w:r>
            <w:bookmarkEnd w:id="47"/>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8" w:name="OLE_LINK3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按招标文件填写，格式见附件</w:t>
            </w:r>
            <w:bookmarkEnd w:id="48"/>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2</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9" w:name="OLE_LINK40"/>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开标一览表</w:t>
            </w:r>
            <w:bookmarkEnd w:id="49"/>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0" w:name="OLE_LINK4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本表无需上传，评审时以苏采云系统自带的开标一览表为准</w:t>
            </w:r>
            <w:bookmarkEnd w:id="50"/>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3</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1" w:name="OLE_LINK42"/>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报价明细表</w:t>
            </w:r>
            <w:bookmarkEnd w:id="51"/>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2" w:name="OLE_LINK4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2"/>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4</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3" w:name="OLE_LINK44"/>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服务保障承诺</w:t>
            </w:r>
            <w:bookmarkEnd w:id="53"/>
            <w:r/>
            <w:r/>
          </w:p>
        </w:tc>
        <w:tc>
          <w:tcPr>
            <w:tcW w:w="5693"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bookmarkStart w:id="54" w:name="OLE_LINK45"/>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4"/>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5</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5" w:name="OLE_LINK46"/>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投标偏离表</w:t>
            </w:r>
            <w:bookmarkEnd w:id="55"/>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6" w:name="OLE_LINK47"/>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6"/>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6</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7" w:name="OLE_LINK4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投标供应商基本情况表</w:t>
            </w:r>
            <w:bookmarkEnd w:id="57"/>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8" w:name="OLE_LINK4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8"/>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7</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59" w:name="OLE_LINK50"/>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主要人员配置表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w:t>
            </w:r>
            <w:bookmarkEnd w:id="59"/>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0" w:name="OLE_LINK5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，格式见附件</w:t>
            </w:r>
            <w:bookmarkEnd w:id="60"/>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8</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1" w:name="OLE_LINK52"/>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投标文件内容</w:t>
            </w:r>
            <w:bookmarkEnd w:id="61"/>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2" w:name="OLE_LINK5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不存在供应商须知第八条中的情形</w:t>
            </w:r>
            <w:bookmarkEnd w:id="62"/>
            <w:r/>
            <w:r/>
          </w:p>
        </w:tc>
      </w:tr>
      <w:tr>
        <w:trPr>
          <w:trHeight w:val="582"/>
        </w:trPr>
        <w:tc>
          <w:tcPr>
            <w:tcW w:w="645" w:type="dxa"/>
            <w:vAlign w:val="center"/>
            <w:textDirection w:val="lrTb"/>
            <w:noWrap w:val="false"/>
          </w:tcPr>
          <w:p>
            <w:pPr>
              <w:jc w:val="center"/>
              <w:spacing w:line="440" w:lineRule="exact"/>
              <w:tabs>
                <w:tab w:val="left" w:pos="480" w:leader="none"/>
              </w:tabs>
              <w:rPr>
                <w:rFonts w:hint="default"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63" w:name="_Toc116946315"/>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9</w:t>
            </w:r>
            <w:r/>
          </w:p>
        </w:tc>
        <w:tc>
          <w:tcPr>
            <w:tcW w:w="2580"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满足</w:t>
            </w:r>
            <w:r>
              <w:rPr>
                <w:rFonts w:hint="eastAsia" w:asciiTheme="minorEastAsia" w:hAnsiTheme="minorEastAsia" w:eastAsiaTheme="minorEastAsia" w:cstheme="minorEastAsia"/>
                <w:color w:val="auto"/>
                <w:sz w:val="24"/>
                <w:szCs w:val="24"/>
                <w:highlight w:val="none"/>
                <w:lang w:val="en-US" w:eastAsia="zh-CN"/>
              </w:rPr>
              <w:t xml:space="preserve">招标文件</w:t>
            </w:r>
            <w:r>
              <w:rPr>
                <w:rFonts w:hint="eastAsia" w:asciiTheme="minorEastAsia" w:hAnsiTheme="minorEastAsia" w:eastAsiaTheme="minorEastAsia" w:cstheme="minorEastAsia"/>
                <w:bCs/>
                <w:color w:val="auto"/>
                <w:sz w:val="24"/>
                <w:szCs w:val="24"/>
                <w:highlight w:val="none"/>
              </w:rPr>
              <w:t xml:space="preserve">第三章项目</w:t>
            </w:r>
            <w:r>
              <w:rPr>
                <w:rFonts w:hint="eastAsia" w:asciiTheme="minorEastAsia" w:hAnsiTheme="minorEastAsia" w:eastAsiaTheme="minorEastAsia" w:cstheme="minorEastAsia"/>
                <w:bCs/>
                <w:color w:val="auto"/>
                <w:sz w:val="24"/>
                <w:szCs w:val="24"/>
                <w:highlight w:val="none"/>
                <w:lang w:eastAsia="zh-CN"/>
              </w:rPr>
              <w:t xml:space="preserve">要求</w:t>
            </w:r>
            <w:r>
              <w:rPr>
                <w:rFonts w:hint="eastAsia" w:asciiTheme="minorEastAsia" w:hAnsiTheme="minorEastAsia" w:eastAsiaTheme="minorEastAsia" w:cstheme="minorEastAsia"/>
                <w:bCs/>
                <w:color w:val="auto"/>
                <w:sz w:val="24"/>
                <w:szCs w:val="24"/>
                <w:highlight w:val="none"/>
              </w:rPr>
              <w:t xml:space="preserve">和有关</w:t>
            </w:r>
            <w:r>
              <w:rPr>
                <w:rFonts w:hint="eastAsia" w:asciiTheme="minorEastAsia" w:hAnsiTheme="minorEastAsia" w:eastAsiaTheme="minorEastAsia" w:cstheme="minorEastAsia"/>
                <w:bCs/>
                <w:color w:val="auto"/>
                <w:sz w:val="24"/>
                <w:szCs w:val="24"/>
                <w:highlight w:val="none"/>
                <w:lang w:eastAsia="zh-CN"/>
              </w:rPr>
              <w:t xml:space="preserve">说明</w:t>
            </w:r>
            <w:r/>
          </w:p>
        </w:tc>
        <w:tc>
          <w:tcPr>
            <w:tcW w:w="5693"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Theme="minorEastAsia" w:hAnsiTheme="minorEastAsia" w:eastAsiaTheme="minorEastAsia" w:cstheme="minorEastAsia"/>
                <w:bCs/>
                <w:color w:val="auto"/>
                <w:sz w:val="24"/>
                <w:szCs w:val="24"/>
                <w:highlight w:val="none"/>
                <w:lang w:eastAsia="zh-CN"/>
              </w:rPr>
              <w:t xml:space="preserve">按要求提供证明材料，格式自拟</w:t>
            </w:r>
            <w:r/>
          </w:p>
        </w:tc>
      </w:tr>
    </w:tbl>
    <w:p>
      <w:pPr>
        <w:pStyle w:val="867"/>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bookmarkEnd w:id="63"/>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5．评标方法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通过初审的，方可进入比较与评价程序，本项目采用综合评分法。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4" w:name="_Toc112006920"/>
      <w:r/>
      <w:bookmarkStart w:id="65" w:name="_Toc11200692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定标：</w:t>
      </w:r>
      <w:bookmarkEnd w:id="64"/>
      <w:r/>
      <w:bookmarkEnd w:id="65"/>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6" w:name="_Toc112006922"/>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的报价均超过采购预算，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不能支付的；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4．因重大变故，采购任务取消。</w:t>
      </w:r>
      <w:bookmarkEnd w:id="66"/>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7" w:name="_Toc11200692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中标无效的确认：</w:t>
      </w:r>
      <w:bookmarkEnd w:id="67"/>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8" w:name="_Toc112006924"/>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.4不同投标人的投标文件异常一致或者投标报价呈规律性差异。</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中标供应商向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缴纳的履约保证金不超过政府采购合同金额的10%。收取履约保证金的，</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bookmarkEnd w:id="68"/>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9" w:name="_Toc11200692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（1）中标后无正当理由不与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签订合同的；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（2）将中标项目转让给他人，或者在投标文件中未说明，且未经过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同意，将中标项目分包给他人的；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中标服务费：</w:t>
      </w:r>
      <w:bookmarkEnd w:id="69"/>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本次招标，无锡市公共资源交易中心锡山分中心为中标供应商提供免费服务，不收取中标服务费。</w:t>
      </w:r>
      <w:r/>
    </w:p>
    <w:p>
      <w:pPr>
        <w:pStyle w:val="880"/>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853"/>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853"/>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853"/>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853"/>
        <w:rPr>
          <w:rFonts w:hint="eastAsia" w:ascii="宋体" w:hAnsi="宋体" w:eastAsia="宋体" w:cs="宋体"/>
          <w:color w:val="000000" w:themeColor="text1"/>
          <w:highlight w:val="none"/>
          <w:shd w:val="clear" w:color="auto" w:fill="auto"/>
          <w:lang w:val="en-US" w:eastAsia="zh-CN"/>
          <w14:textFill>
            <w14:solidFill>
              <w14:schemeClr w14:val="tx1"/>
            </w14:solidFill>
          </w14:textFill>
        </w:rPr>
        <w:sectPr>
          <w:headerReference w:type="default" r:id="rId9"/>
          <w:footerReference w:type="default" r:id="rId14"/>
          <w:footnotePr/>
          <w:endnotePr/>
          <w:type w:val="nextPage"/>
          <w:pgSz w:w="11907" w:h="16839" w:orient="portrait"/>
          <w:pgMar w:top="1440" w:right="1633" w:bottom="1440" w:left="1633" w:header="0" w:footer="919" w:gutter="0"/>
          <w:cols w:num="1" w:sep="0" w:space="720" w:equalWidth="1"/>
          <w:docGrid w:linePitch="360"/>
        </w:sect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numPr>
          <w:ilvl w:val="0"/>
          <w:numId w:val="0"/>
        </w:numPr>
        <w:jc w:val="center"/>
        <w:spacing w:line="360" w:lineRule="auto"/>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70" w:name="_Hlk85469326"/>
      <w:r>
        <w:rPr>
          <w:rFonts w:hint="eastAsia" w:ascii="宋体" w:hAnsi="宋体" w:eastAsia="宋体" w:cs="宋体"/>
          <w:b/>
          <w:bCs w:val="0"/>
          <w:color w:val="000000" w:themeColor="text1"/>
          <w:sz w:val="36"/>
          <w:szCs w:val="36"/>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项目要求和有关说明</w:t>
      </w:r>
      <w:r/>
    </w:p>
    <w:p>
      <w:pPr>
        <w:pStyle w:val="878"/>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本次采购为</w:t>
      </w:r>
      <w:r>
        <w:rPr>
          <w:rFonts w:hint="eastAsia" w:ascii="宋体" w:hAnsi="宋体" w:cs="宋体"/>
          <w:color w:val="000000" w:themeColor="text1"/>
          <w:sz w:val="24"/>
          <w:szCs w:val="24"/>
          <w:highlight w:val="none"/>
          <w:lang w:eastAsia="zh-CN"/>
          <w14:textFill>
            <w14:solidFill>
              <w14:schemeClr w14:val="tx1"/>
            </w14:solidFill>
          </w14:textFill>
        </w:rPr>
        <w:t xml:space="preserve">无锡市锡山区东港镇人民政府</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委托的</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怀仁东苑物业服务采购项目</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，所投内容必须完全满足以下要求，不</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得有负偏离</w:t>
      </w:r>
      <w:r>
        <w:rPr>
          <w:rFonts w:hint="eastAsia" w:ascii="宋体" w:hAnsi="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若不满足视为无效投标文件项目需求如下：</w:t>
      </w:r>
      <w:r/>
    </w:p>
    <w:p>
      <w:pPr>
        <w:spacing w:before="94" w:line="224" w:lineRule="exact"/>
        <w:rPr>
          <w:rFonts w:hint="eastAsia" w:eastAsia="宋体"/>
          <w:color w:val="auto"/>
          <w:sz w:val="20"/>
          <w:szCs w:val="21"/>
          <w:highlight w:val="none"/>
          <w:lang w:eastAsia="zh-CN"/>
        </w:rPr>
      </w:pPr>
      <w:r>
        <w:rPr>
          <w:rFonts w:ascii="微软雅黑" w:hAnsi="微软雅黑" w:eastAsia="微软雅黑" w:cs="微软雅黑"/>
          <w:color w:val="auto"/>
          <w:spacing w:val="-1"/>
          <w:position w:val="-1"/>
          <w:sz w:val="21"/>
          <w:szCs w:val="21"/>
          <w:highlight w:val="none"/>
        </w:rPr>
        <w:t xml:space="preserve">物业管理服务政府采购需求标准</w:t>
      </w:r>
      <w:r>
        <w:rPr>
          <w:rFonts w:ascii="微软雅黑" w:hAnsi="微软雅黑" w:eastAsia="微软雅黑" w:cs="微软雅黑"/>
          <w:color w:val="auto"/>
          <w:spacing w:val="28"/>
          <w:position w:val="-1"/>
          <w:sz w:val="21"/>
          <w:szCs w:val="21"/>
          <w:highlight w:val="none"/>
        </w:rPr>
        <w:t xml:space="preserve"> </w:t>
      </w:r>
      <w:r>
        <w:rPr>
          <w:rFonts w:hint="eastAsia" w:ascii="微软雅黑" w:hAnsi="微软雅黑" w:eastAsia="微软雅黑" w:cs="微软雅黑"/>
          <w:color w:val="auto"/>
          <w:spacing w:val="28"/>
          <w:position w:val="-1"/>
          <w:sz w:val="21"/>
          <w:szCs w:val="21"/>
          <w:highlight w:val="none"/>
          <w:lang w:eastAsia="zh-CN"/>
        </w:rPr>
        <w:t xml:space="preserve">（</w:t>
      </w:r>
      <w:r>
        <w:rPr>
          <w:rFonts w:ascii="微软雅黑" w:hAnsi="微软雅黑" w:eastAsia="微软雅黑" w:cs="微软雅黑"/>
          <w:color w:val="auto"/>
          <w:spacing w:val="-1"/>
          <w:position w:val="-1"/>
          <w:sz w:val="21"/>
          <w:szCs w:val="21"/>
          <w:highlight w:val="none"/>
        </w:rPr>
        <w:t xml:space="preserve">办公场所类</w:t>
      </w:r>
      <w:r>
        <w:rPr>
          <w:rFonts w:hint="eastAsia" w:ascii="微软雅黑" w:hAnsi="微软雅黑" w:eastAsia="微软雅黑" w:cs="微软雅黑"/>
          <w:color w:val="auto"/>
          <w:spacing w:val="-1"/>
          <w:position w:val="-1"/>
          <w:sz w:val="21"/>
          <w:szCs w:val="21"/>
          <w:highlight w:val="none"/>
          <w:lang w:eastAsia="zh-CN"/>
        </w:rPr>
        <w:t xml:space="preserve">）</w:t>
      </w:r>
      <w:r>
        <w:rPr>
          <w:rFonts w:ascii="微软雅黑" w:hAnsi="微软雅黑" w:eastAsia="微软雅黑" w:cs="微软雅黑"/>
          <w:color w:val="auto"/>
          <w:spacing w:val="25"/>
          <w:position w:val="-1"/>
          <w:sz w:val="21"/>
          <w:szCs w:val="21"/>
          <w:highlight w:val="none"/>
        </w:rPr>
        <w:t xml:space="preserve">  </w:t>
      </w:r>
      <w:r>
        <w:rPr>
          <w:rFonts w:hint="eastAsia" w:ascii="微软雅黑" w:hAnsi="微软雅黑" w:eastAsia="微软雅黑" w:cs="微软雅黑"/>
          <w:color w:val="auto"/>
          <w:spacing w:val="25"/>
          <w:position w:val="-1"/>
          <w:sz w:val="21"/>
          <w:szCs w:val="21"/>
          <w:highlight w:val="none"/>
          <w:lang w:eastAsia="zh-CN"/>
        </w:rPr>
        <w:t xml:space="preserve">（</w:t>
      </w:r>
      <w:r>
        <w:rPr>
          <w:rFonts w:ascii="微软雅黑" w:hAnsi="微软雅黑" w:eastAsia="微软雅黑" w:cs="微软雅黑"/>
          <w:color w:val="auto"/>
          <w:spacing w:val="-1"/>
          <w:position w:val="-1"/>
          <w:sz w:val="21"/>
          <w:szCs w:val="21"/>
          <w:highlight w:val="none"/>
        </w:rPr>
        <w:t xml:space="preserve">试行</w:t>
      </w:r>
      <w:r>
        <w:rPr>
          <w:rFonts w:hint="eastAsia" w:ascii="微软雅黑" w:hAnsi="微软雅黑" w:eastAsia="微软雅黑" w:cs="微软雅黑"/>
          <w:color w:val="auto"/>
          <w:spacing w:val="-1"/>
          <w:position w:val="-1"/>
          <w:sz w:val="21"/>
          <w:szCs w:val="21"/>
          <w:highlight w:val="none"/>
          <w:lang w:eastAsia="zh-CN"/>
        </w:rPr>
        <w:t xml:space="preserve">）</w:t>
      </w:r>
      <w:r/>
    </w:p>
    <w:p>
      <w:pPr>
        <w:jc w:val="center"/>
        <w:spacing w:before="133" w:line="188" w:lineRule="auto"/>
        <w:rPr>
          <w:rFonts w:ascii="微软雅黑" w:hAnsi="微软雅黑" w:eastAsia="微软雅黑" w:cs="微软雅黑"/>
          <w:color w:val="auto"/>
          <w:sz w:val="28"/>
          <w:szCs w:val="28"/>
          <w:highlight w:val="none"/>
        </w:rPr>
        <w:outlineLvl w:val="0"/>
      </w:pPr>
      <w:r>
        <w:rPr>
          <w:rFonts w:ascii="微软雅黑" w:hAnsi="微软雅黑" w:eastAsia="微软雅黑" w:cs="微软雅黑"/>
          <w:b/>
          <w:bCs/>
          <w:color w:val="auto"/>
          <w:spacing w:val="7"/>
          <w:sz w:val="28"/>
          <w:szCs w:val="28"/>
          <w:highlight w:val="none"/>
        </w:rPr>
        <w:t xml:space="preserve">使用说明</w:t>
      </w:r>
      <w:r/>
    </w:p>
    <w:p>
      <w:pPr>
        <w:pStyle w:val="853"/>
        <w:ind w:left="583"/>
        <w:spacing w:before="94" w:line="21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1.本需求标准适用于办公场所的物业管理服务政府采购项目。</w:t>
      </w:r>
      <w:r/>
    </w:p>
    <w:p>
      <w:pPr>
        <w:pStyle w:val="853"/>
        <w:ind w:left="26" w:right="76" w:firstLine="549"/>
        <w:spacing w:before="121"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2.采购人应当按照《政府采购需求管理办法》（财库〔2021〕22  号） 的要求，结合采购项目实际情况， 确定采购 需求。采购人可以对本需求标准所列的服务内容及服务标准作必要的调整， 也可以对相关指标提出更高要求，但不得</w:t>
      </w:r>
      <w:r/>
    </w:p>
    <w:p>
      <w:pPr>
        <w:pStyle w:val="853"/>
        <w:ind w:left="9"/>
        <w:spacing w:line="21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超出实际需要。 采购需求的所有内容，应当包含在合同文本中。</w:t>
      </w:r>
      <w:r/>
    </w:p>
    <w:p>
      <w:pPr>
        <w:pStyle w:val="853"/>
        <w:ind w:left="26" w:right="76" w:firstLine="549"/>
        <w:spacing w:before="121"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3.采购人应当加强履约验收管理，按照采购合同约定对供应商提供的物业管理服务进行验收， 对于供应商未按合同约定提供物业管理服务的，采购人应当依法追究其违约责任。</w:t>
      </w:r>
      <w:r/>
    </w:p>
    <w:p>
      <w:pPr>
        <w:pStyle w:val="853"/>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4.采购人应当按照政府采购有关规定， 在省级以上人民政府财政部门指定的媒体上及时发布项目信息，但涉及国 家秘密、商业秘密的信息， 以及其他依照法律、行政法规和国家有关规定不得公开的信息除外。采购人应当审慎研究，</w:t>
      </w:r>
      <w:r/>
    </w:p>
    <w:p>
      <w:pPr>
        <w:pStyle w:val="853"/>
        <w:ind w:left="15"/>
        <w:spacing w:line="22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不宜对外公开的信息不得公开。</w:t>
      </w:r>
      <w:r/>
    </w:p>
    <w:p>
      <w:pPr>
        <w:pStyle w:val="853"/>
        <w:ind w:left="9" w:right="77" w:firstLine="563"/>
        <w:spacing w:before="118"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5.采购人设定供应商资格、技术、商务条件等不得以不合理的条件对供应商实行差别待遇或者歧视待遇。需由经许可的单位提供的服务，如锅炉、压力容器、电梯等特种设备维修等，采购人可另行采购，也可将相关内容包含在物 业管理服务中采购。将相关内容包含在物业管理服务中采购的，采购人应当在采购文件中明确相应资格条件，接受联合体或同意采取分包方式履行。</w:t>
      </w:r>
      <w:r/>
    </w:p>
    <w:p>
      <w:pPr>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1.本项目属性：服务类</w:t>
      </w:r>
      <w:r/>
    </w:p>
    <w:p>
      <w:pPr>
        <w:numPr>
          <w:ilvl w:val="0"/>
          <w:numId w:val="0"/>
        </w:numPr>
        <w:keepLines w:val="0"/>
        <w:keepNext w:val="0"/>
        <w:pageBreakBefore w:val="0"/>
        <w:spacing w:before="9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pacing w:val="-2"/>
          <w:sz w:val="24"/>
          <w:szCs w:val="24"/>
          <w:highlight w:val="none"/>
          <w:shd w:val="clear" w:color="auto" w:fill="auto"/>
          <w14:textFill>
            <w14:solidFill>
              <w14:schemeClr w14:val="tx1"/>
            </w14:solidFill>
          </w14:textFill>
        </w:rPr>
        <w:t xml:space="preserve">1.1物业情况</w:t>
      </w:r>
      <w:r/>
    </w:p>
    <w:p>
      <w:pPr>
        <w:spacing w:line="27"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bl>
      <w:tblPr>
        <w:tblStyle w:val="881"/>
        <w:tblW w:w="1395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345"/>
        <w:gridCol w:w="8608"/>
      </w:tblGrid>
      <w:tr>
        <w:trPr>
          <w:jc w:val="center"/>
          <w:trHeight w:val="0"/>
          <w:tblHeader/>
        </w:trPr>
        <w:tc>
          <w:tcPr>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ind w:left="0" w:right="0" w:firstLine="0"/>
              <w:jc w:val="center"/>
              <w:spacing w:before="94" w:line="240" w:lineRule="auto"/>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pacing w:val="-2"/>
                <w:sz w:val="24"/>
                <w:szCs w:val="24"/>
                <w:highlight w:val="none"/>
                <w:shd w:val="clear" w:color="auto" w:fill="auto"/>
                <w14:textFill>
                  <w14:solidFill>
                    <w14:schemeClr w14:val="tx1"/>
                  </w14:solidFill>
                </w14:textFill>
              </w:rPr>
              <w:t xml:space="preserve">物业名称</w:t>
            </w:r>
            <w:r/>
          </w:p>
        </w:tc>
        <w:tc>
          <w:tcPr>
            <w:tcBorders>
              <w:top w:val="none" w:color="000000" w:sz="4" w:space="0"/>
              <w:left w:val="none" w:color="000000" w:sz="4" w:space="0"/>
              <w:bottom w:val="none" w:color="000000" w:sz="4" w:space="0"/>
              <w:right w:val="none" w:color="000000" w:sz="4" w:space="0"/>
            </w:tcBorders>
            <w:tcW w:w="8608" w:type="dxa"/>
            <w:vAlign w:val="center"/>
            <w:textDirection w:val="lrTb"/>
            <w:noWrap w:val="false"/>
          </w:tcPr>
          <w:p>
            <w:pPr>
              <w:ind w:left="0" w:right="0" w:firstLine="0"/>
              <w:jc w:val="center"/>
              <w:spacing w:before="94" w:line="240" w:lineRule="auto"/>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pacing w:val="-2"/>
                <w:sz w:val="24"/>
                <w:szCs w:val="24"/>
                <w:highlight w:val="none"/>
                <w:shd w:val="clear" w:color="auto" w:fill="auto"/>
                <w14:textFill>
                  <w14:solidFill>
                    <w14:schemeClr w14:val="tx1"/>
                  </w14:solidFill>
                </w14:textFill>
              </w:rPr>
              <w:t xml:space="preserve">物业地址</w:t>
            </w:r>
            <w:r/>
          </w:p>
        </w:tc>
      </w:tr>
      <w:tr>
        <w:trPr>
          <w:jc w:val="center"/>
          <w:trHeight w:val="0"/>
        </w:trPr>
        <w:tc>
          <w:tcPr>
            <w:tcBorders>
              <w:top w:val="none" w:color="000000" w:sz="4" w:space="0"/>
              <w:left w:val="none" w:color="000000" w:sz="4" w:space="0"/>
              <w:bottom w:val="none" w:color="000000" w:sz="4" w:space="0"/>
              <w:right w:val="none" w:color="000000" w:sz="4" w:space="0"/>
            </w:tcBorders>
            <w:tcW w:w="5345" w:type="dxa"/>
            <w:vAlign w:val="center"/>
            <w:textDirection w:val="lrTb"/>
            <w:noWrap w:val="false"/>
          </w:tcPr>
          <w:p>
            <w:pPr>
              <w:ind w:left="0" w:right="0" w:firstLine="0"/>
              <w:jc w:val="center"/>
              <w:spacing w:before="94" w:line="240" w:lineRule="auto"/>
              <w:rPr>
                <w:rFonts w:hint="eastAsia" w:ascii="宋体" w:hAnsi="宋体" w:eastAsia="宋体" w:cs="宋体"/>
                <w:color w:val="000000" w:themeColor="text1"/>
                <w:spacing w:val="-2"/>
                <w:sz w:val="24"/>
                <w:szCs w:val="24"/>
                <w:highlight w:val="none"/>
                <w:shd w:val="clear" w:color="auto" w:fill="auto"/>
                <w:lang w:val="en-US"/>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怀仁东苑物业服务采购项目</w:t>
            </w:r>
            <w:r/>
          </w:p>
        </w:tc>
        <w:tc>
          <w:tcPr>
            <w:tcBorders>
              <w:top w:val="none" w:color="000000" w:sz="4" w:space="0"/>
              <w:left w:val="none" w:color="000000" w:sz="4" w:space="0"/>
              <w:bottom w:val="none" w:color="000000" w:sz="4" w:space="0"/>
              <w:right w:val="none" w:color="000000" w:sz="4" w:space="0"/>
            </w:tcBorders>
            <w:tcW w:w="8608" w:type="dxa"/>
            <w:vAlign w:val="center"/>
            <w:textDirection w:val="lrTb"/>
            <w:noWrap w:val="false"/>
          </w:tcPr>
          <w:p>
            <w:pPr>
              <w:ind w:left="0" w:right="0" w:firstLine="0"/>
              <w:jc w:val="center"/>
              <w:spacing w:before="94" w:line="240" w:lineRule="auto"/>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江苏省无锡市锡山区东港镇怀仁路东150米</w:t>
            </w:r>
            <w:r/>
          </w:p>
        </w:tc>
      </w:tr>
    </w:tbl>
    <w:p>
      <w:pPr>
        <w:keepLines w:val="0"/>
        <w:keepNext w:val="0"/>
        <w:pageBreakBefore w:val="0"/>
        <w:spacing w:before="32" w:line="360" w:lineRule="auto"/>
        <w:widowControl w:val="off"/>
        <w:rPr>
          <w:rFonts w:hint="eastAsia" w:ascii="宋体" w:hAnsi="宋体" w:eastAsia="宋体" w:cs="宋体"/>
          <w:color w:val="000000" w:themeColor="text1"/>
          <w:spacing w:val="-5"/>
          <w:position w:val="10"/>
          <w:sz w:val="22"/>
          <w:szCs w:val="22"/>
          <w:highlight w:val="none"/>
          <w:shd w:val="clear" w:color="auto" w:fill="auto"/>
          <w:lang w:eastAsia="zh-CN"/>
          <w14:textFill>
            <w14:solidFill>
              <w14:schemeClr w14:val="tx1"/>
            </w14:solidFill>
          </w14:textFill>
        </w:rPr>
      </w:pPr>
      <w:r>
        <w:rPr>
          <w:rFonts w:hint="eastAsia" w:ascii="宋体" w:hAnsi="宋体" w:eastAsia="宋体" w:cs="宋体"/>
          <w:color w:val="000000" w:themeColor="text1"/>
          <w:spacing w:val="-5"/>
          <w:position w:val="10"/>
          <w:sz w:val="24"/>
          <w:szCs w:val="24"/>
          <w:highlight w:val="none"/>
          <w:shd w:val="clear" w:color="auto" w:fill="auto"/>
          <w14:textFill>
            <w14:solidFill>
              <w14:schemeClr w14:val="tx1"/>
            </w14:solidFill>
          </w14:textFill>
        </w:rPr>
        <w:t xml:space="preserve">注：</w:t>
      </w:r>
      <w:r>
        <w:rPr>
          <w:rFonts w:hint="eastAsia" w:ascii="宋体" w:hAnsi="宋体" w:eastAsia="宋体" w:cs="宋体"/>
          <w:color w:val="000000" w:themeColor="text1"/>
          <w:spacing w:val="-30"/>
          <w:position w:val="10"/>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pacing w:val="-5"/>
          <w:position w:val="10"/>
          <w:sz w:val="22"/>
          <w:szCs w:val="22"/>
          <w:highlight w:val="none"/>
          <w:shd w:val="clear" w:color="auto" w:fill="auto"/>
          <w14:textFill>
            <w14:solidFill>
              <w14:schemeClr w14:val="tx1"/>
            </w14:solidFill>
          </w14:textFill>
        </w:rPr>
        <w:t xml:space="preserve">物业管理服务项目涉及多处物业的， 可以分不同地址在上表中列明各物业名称和地址</w:t>
      </w:r>
      <w:r>
        <w:rPr>
          <w:rFonts w:hint="eastAsia" w:ascii="宋体" w:hAnsi="宋体" w:eastAsia="宋体" w:cs="宋体"/>
          <w:color w:val="000000" w:themeColor="text1"/>
          <w:spacing w:val="-5"/>
          <w:position w:val="10"/>
          <w:sz w:val="22"/>
          <w:szCs w:val="22"/>
          <w:highlight w:val="none"/>
          <w:shd w:val="clear" w:color="auto" w:fill="auto"/>
          <w:lang w:eastAsia="zh-CN"/>
          <w14:textFill>
            <w14:solidFill>
              <w14:schemeClr w14:val="tx1"/>
            </w14:solidFill>
          </w14:textFill>
        </w:rPr>
        <w:t xml:space="preserve">。</w:t>
      </w:r>
      <w:r/>
    </w:p>
    <w:p>
      <w:pPr>
        <w:keepLines w:val="0"/>
        <w:keepNext w:val="0"/>
        <w:pageBreakBefore w:val="0"/>
        <w:spacing w:before="32" w:line="360" w:lineRule="auto"/>
        <w:widowControl w:val="off"/>
        <w:rPr>
          <w:rFonts w:hint="eastAsia" w:ascii="宋体" w:hAnsi="宋体" w:eastAsia="宋体" w:cs="宋体"/>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2"/>
          <w:szCs w:val="22"/>
          <w:highlight w:val="none"/>
          <w:shd w:val="clear" w:color="auto" w:fill="auto"/>
          <w14:textFill>
            <w14:solidFill>
              <w14:schemeClr w14:val="tx1"/>
            </w14:solidFill>
          </w14:textFill>
        </w:rPr>
        <w:t xml:space="preserve">本需求标准中的省略号为自行添加部分。</w:t>
      </w:r>
      <w:r/>
    </w:p>
    <w:p>
      <w:pPr>
        <w:keepLines w:val="0"/>
        <w:keepNext w:val="0"/>
        <w:pageBreakBefore w:val="0"/>
        <w:spacing w:before="9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color w:val="000000" w:themeColor="text1"/>
          <w:spacing w:val="-7"/>
          <w:sz w:val="24"/>
          <w:szCs w:val="24"/>
          <w:highlight w:val="none"/>
          <w:shd w:val="clear" w:color="auto" w:fill="auto"/>
          <w14:textFill>
            <w14:solidFill>
              <w14:schemeClr w14:val="tx1"/>
            </w14:solidFill>
          </w14:textFill>
        </w:rPr>
        <w:t xml:space="preserve">1.2 采购人提供供应商使用的场地、设施、设备、材料等（结合“4.供应商履行合同所需的</w:t>
      </w:r>
      <w:r>
        <w:rPr>
          <w:rFonts w:hint="eastAsia" w:ascii="宋体" w:hAnsi="宋体" w:eastAsia="宋体" w:cs="宋体"/>
          <w:b/>
          <w:bCs/>
          <w:color w:val="000000" w:themeColor="text1"/>
          <w:spacing w:val="-7"/>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pacing w:val="-7"/>
          <w:sz w:val="24"/>
          <w:szCs w:val="24"/>
          <w:highlight w:val="none"/>
          <w:shd w:val="clear" w:color="auto" w:fill="auto"/>
          <w14:textFill>
            <w14:solidFill>
              <w14:schemeClr w14:val="tx1"/>
            </w14:solidFill>
          </w14:textFill>
        </w:rPr>
        <w:t xml:space="preserve">、“7.需要说明的其他事项”统筹考虑）</w:t>
      </w:r>
      <w:r/>
    </w:p>
    <w:p>
      <w:pPr>
        <w:pStyle w:val="853"/>
        <w:ind w:firstLine="468"/>
        <w:keepLines w:val="0"/>
        <w:keepNext w:val="0"/>
        <w:pageBreakBefore w:val="0"/>
        <w:spacing w:before="91" w:line="360" w:lineRule="auto"/>
        <w:widowControl w:val="off"/>
        <w:rPr>
          <w:rFonts w:hint="eastAsia" w:ascii="宋体" w:hAnsi="宋体" w:eastAsia="宋体" w:cs="宋体"/>
          <w:color w:val="000000" w:themeColor="text1"/>
          <w:spacing w:val="-3"/>
          <w:position w:val="9"/>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3"/>
          <w:position w:val="9"/>
          <w:sz w:val="24"/>
          <w:szCs w:val="24"/>
          <w:highlight w:val="none"/>
          <w:shd w:val="clear" w:color="auto" w:fill="auto"/>
          <w14:textFill>
            <w14:solidFill>
              <w14:schemeClr w14:val="tx1"/>
            </w14:solidFill>
          </w14:textFill>
        </w:rPr>
        <w:t xml:space="preserve">如采购人拥有与物业管理服务有关的且可以无偿提供给供应商在本项目中使用的设施、设备、材料、场地等，可在此列明。例如： </w:t>
      </w:r>
      <w:r/>
    </w:p>
    <w:p>
      <w:pPr>
        <w:pStyle w:val="853"/>
        <w:ind w:left="546" w:right="2056" w:hanging="2"/>
        <w:keepLines w:val="0"/>
        <w:keepNext w:val="0"/>
        <w:pageBreakBefore w:val="0"/>
        <w:spacing w:before="68" w:line="360" w:lineRule="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（1）采购人可提供的办公室，需明确办公室数量、大小、办公室内可用设施设备清单等；</w:t>
      </w:r>
      <w:r/>
    </w:p>
    <w:p>
      <w:pPr>
        <w:pStyle w:val="853"/>
        <w:ind w:left="547"/>
        <w:keepLines w:val="0"/>
        <w:keepNext w:val="0"/>
        <w:pageBreakBefore w:val="0"/>
        <w:spacing w:before="91" w:line="360" w:lineRule="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（2）采购人可提供的物业管理服务设备， 需明确设备名称、用途、主要技术指标、数量等；</w:t>
      </w:r>
      <w:r/>
    </w:p>
    <w:p>
      <w:pPr>
        <w:pStyle w:val="853"/>
        <w:ind w:left="547"/>
        <w:keepLines w:val="0"/>
        <w:keepNext w:val="0"/>
        <w:pageBreakBefore w:val="0"/>
        <w:spacing w:before="1" w:line="360" w:lineRule="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（3）采购人可提供的食堂，餐费由供应商自理；</w:t>
      </w:r>
      <w:r/>
    </w:p>
    <w:p>
      <w:pPr>
        <w:pStyle w:val="853"/>
        <w:ind w:left="547"/>
        <w:keepLines w:val="0"/>
        <w:keepNext w:val="0"/>
        <w:pageBreakBefore w:val="0"/>
        <w:spacing w:before="88" w:line="360" w:lineRule="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（4）采购人可提供的住宿，需明确房间数量、房间内设施情况、床位数量等；</w:t>
      </w:r>
      <w:r/>
    </w:p>
    <w:p>
      <w:pPr>
        <w:pStyle w:val="853"/>
        <w:ind w:left="547"/>
        <w:keepLines w:val="0"/>
        <w:keepNext w:val="0"/>
        <w:pageBreakBefore w:val="0"/>
        <w:spacing w:before="91" w:line="360" w:lineRule="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（5）采购人可提供的零星维修材料；</w:t>
      </w:r>
      <w:r/>
    </w:p>
    <w:p>
      <w:pPr>
        <w:pStyle w:val="853"/>
        <w:ind w:left="547"/>
        <w:keepLines w:val="0"/>
        <w:keepNext w:val="0"/>
        <w:pageBreakBefore w:val="0"/>
        <w:spacing w:before="1" w:line="360" w:lineRule="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（6）采购人可提供的低值易耗品；</w:t>
      </w:r>
      <w:r/>
    </w:p>
    <w:p>
      <w:pPr>
        <w:pStyle w:val="853"/>
        <w:ind w:left="547"/>
        <w:keepLines w:val="0"/>
        <w:keepNext w:val="0"/>
        <w:pageBreakBefore w:val="0"/>
        <w:spacing w:before="90" w:line="360" w:lineRule="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（7）采购人可提供的苗木；</w:t>
      </w:r>
      <w:r/>
    </w:p>
    <w:p>
      <w:pPr>
        <w:pStyle w:val="853"/>
        <w:ind w:left="554" w:hanging="7"/>
        <w:keepLines w:val="0"/>
        <w:keepNext w:val="0"/>
        <w:pageBreakBefore w:val="0"/>
        <w:spacing w:before="91" w:line="360" w:lineRule="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（8）采购人可提供的客耗品， 需明确客耗品名称及数量， 如厕纸、洗手液、擦手纸等。（可参照上一年同类型客耗品实际数据进行增删拟定本次需求）； ……</w:t>
      </w:r>
      <w:r/>
    </w:p>
    <w:p>
      <w:pPr>
        <w:pStyle w:val="853"/>
        <w:ind w:firstLine="432"/>
        <w:keepLines w:val="0"/>
        <w:keepNext w:val="0"/>
        <w:pageBreakBefore w:val="0"/>
        <w:spacing w:before="91" w:line="360" w:lineRule="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sectPr>
          <w:footnotePr/>
          <w:endnotePr/>
          <w:type w:val="nextPage"/>
          <w:pgSz w:w="16839" w:h="11907" w:orient="landscape"/>
          <w:pgMar w:top="1633" w:right="1440" w:bottom="1633" w:left="1440" w:header="0" w:footer="919" w:gutter="0"/>
          <w:cols w:num="1" w:sep="0" w:space="720" w:equalWidth="1"/>
          <w:docGrid w:linePitch="360"/>
        </w:sect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供应商应当承担除以上所列场地、设施、设备、材料外，与物业管理服务有关的其他场地、设施、设备、材料等。</w:t>
      </w:r>
      <w:r/>
    </w:p>
    <w:p>
      <w:pPr>
        <w:ind w:left="541"/>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2.</w:t>
      </w:r>
      <w:r>
        <w:rPr>
          <w:rFonts w:ascii="微软雅黑" w:hAnsi="微软雅黑" w:eastAsia="微软雅黑" w:cs="微软雅黑"/>
          <w:b/>
          <w:bCs/>
          <w:spacing w:val="-1"/>
          <w:sz w:val="21"/>
          <w:szCs w:val="21"/>
          <w:highlight w:val="none"/>
        </w:rPr>
        <w:t xml:space="preserve">物业服务范围</w:t>
      </w:r>
      <w:r/>
    </w:p>
    <w:p>
      <w:pPr>
        <w:spacing w:line="290" w:lineRule="auto"/>
        <w:rPr>
          <w:rFonts w:ascii="Arial"/>
          <w:sz w:val="21"/>
          <w:highlight w:val="none"/>
        </w:rPr>
      </w:pPr>
      <w:r>
        <w:rPr>
          <w:rFonts w:ascii="Arial"/>
          <w:sz w:val="21"/>
          <w:highlight w:val="none"/>
        </w:rPr>
      </w:r>
      <w:r/>
    </w:p>
    <w:p>
      <w:pPr>
        <w:ind w:left="549"/>
        <w:spacing w:before="90"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2"/>
          <w:sz w:val="21"/>
          <w:szCs w:val="21"/>
          <w:highlight w:val="none"/>
        </w:rPr>
        <w:t xml:space="preserve">【物业名称</w:t>
      </w:r>
      <w:r>
        <w:rPr>
          <w:rFonts w:ascii="Calibri" w:hAnsi="Calibri" w:eastAsia="Calibri" w:cs="Calibri"/>
          <w:b/>
          <w:bCs/>
          <w:spacing w:val="-2"/>
          <w:sz w:val="21"/>
          <w:szCs w:val="21"/>
          <w:highlight w:val="none"/>
        </w:rPr>
        <w:t xml:space="preserve">1</w:t>
      </w:r>
      <w:r>
        <w:rPr>
          <w:rFonts w:ascii="微软雅黑" w:hAnsi="微软雅黑" w:eastAsia="微软雅黑" w:cs="微软雅黑"/>
          <w:b/>
          <w:bCs/>
          <w:spacing w:val="-2"/>
          <w:sz w:val="21"/>
          <w:szCs w:val="21"/>
          <w:highlight w:val="none"/>
        </w:rPr>
        <w:t xml:space="preserve">】</w:t>
      </w:r>
      <w:r/>
    </w:p>
    <w:p>
      <w:pPr>
        <w:ind w:left="508"/>
        <w:spacing w:before="60" w:line="185" w:lineRule="auto"/>
        <w:rPr>
          <w:rFonts w:ascii="微软雅黑" w:hAnsi="微软雅黑" w:eastAsia="微软雅黑" w:cs="微软雅黑"/>
          <w:sz w:val="21"/>
          <w:szCs w:val="21"/>
          <w:highlight w:val="none"/>
        </w:rPr>
      </w:pPr>
      <w:r>
        <w:rPr>
          <w:rFonts w:ascii="微软雅黑" w:hAnsi="微软雅黑" w:eastAsia="微软雅黑" w:cs="微软雅黑"/>
          <w:b/>
          <w:bCs/>
          <w:spacing w:val="4"/>
          <w:sz w:val="21"/>
          <w:szCs w:val="21"/>
          <w:highlight w:val="none"/>
        </w:rPr>
        <w:t xml:space="preserve">（</w:t>
      </w:r>
      <w:r>
        <w:rPr>
          <w:rFonts w:ascii="Calibri" w:hAnsi="Calibri" w:eastAsia="Calibri" w:cs="Calibri"/>
          <w:b/>
          <w:bCs/>
          <w:spacing w:val="4"/>
          <w:sz w:val="21"/>
          <w:szCs w:val="21"/>
          <w:highlight w:val="none"/>
        </w:rPr>
        <w:t xml:space="preserve">1</w:t>
      </w:r>
      <w:r>
        <w:rPr>
          <w:rFonts w:ascii="微软雅黑" w:hAnsi="微软雅黑" w:eastAsia="微软雅黑" w:cs="微软雅黑"/>
          <w:b/>
          <w:bCs/>
          <w:spacing w:val="4"/>
          <w:sz w:val="21"/>
          <w:szCs w:val="21"/>
          <w:highlight w:val="none"/>
        </w:rPr>
        <w:t xml:space="preserve">）物业管理（建筑物）</w:t>
      </w:r>
      <w:r/>
    </w:p>
    <w:p>
      <w:pPr>
        <w:spacing w:line="31" w:lineRule="exact"/>
        <w:rPr>
          <w:highlight w:val="none"/>
        </w:rPr>
      </w:pPr>
      <w:r>
        <w:rPr>
          <w:highlight w:val="none"/>
        </w:rPr>
      </w:r>
      <w:r/>
    </w:p>
    <w:tbl>
      <w:tblPr>
        <w:tblStyle w:val="881"/>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2438"/>
        <w:gridCol w:w="6762"/>
        <w:gridCol w:w="4189"/>
      </w:tblGrid>
      <w:tr>
        <w:trPr>
          <w:trHeight w:val="463"/>
        </w:trPr>
        <w:tc>
          <w:tcPr>
            <w:gridSpan w:val="2"/>
            <w:tcW w:w="3616" w:type="dxa"/>
            <w:vAlign w:val="top"/>
            <w:textDirection w:val="lrTb"/>
            <w:noWrap w:val="false"/>
          </w:tcPr>
          <w:p>
            <w:pPr>
              <w:ind w:left="1599"/>
              <w:spacing w:before="94" w:line="187"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名称</w:t>
            </w:r>
            <w:r/>
          </w:p>
        </w:tc>
        <w:tc>
          <w:tcPr>
            <w:tcW w:w="6762" w:type="dxa"/>
            <w:vAlign w:val="top"/>
            <w:textDirection w:val="lrTb"/>
            <w:noWrap w:val="false"/>
          </w:tcPr>
          <w:p>
            <w:pPr>
              <w:ind w:left="3180"/>
              <w:spacing w:before="94" w:line="185" w:lineRule="auto"/>
              <w:rPr>
                <w:rFonts w:ascii="微软雅黑" w:hAnsi="微软雅黑" w:eastAsia="微软雅黑" w:cs="微软雅黑"/>
                <w:sz w:val="21"/>
                <w:szCs w:val="21"/>
                <w:highlight w:val="none"/>
              </w:rPr>
            </w:pPr>
            <w:r>
              <w:rPr>
                <w:rFonts w:ascii="微软雅黑" w:hAnsi="微软雅黑" w:eastAsia="微软雅黑" w:cs="微软雅黑"/>
                <w:b/>
                <w:bCs/>
                <w:spacing w:val="-3"/>
                <w:sz w:val="21"/>
                <w:szCs w:val="21"/>
                <w:highlight w:val="none"/>
              </w:rPr>
              <w:t xml:space="preserve">明细</w:t>
            </w:r>
            <w:r/>
          </w:p>
        </w:tc>
        <w:tc>
          <w:tcPr>
            <w:tcW w:w="4189" w:type="dxa"/>
            <w:vAlign w:val="top"/>
            <w:textDirection w:val="lrTb"/>
            <w:noWrap w:val="false"/>
          </w:tcPr>
          <w:p>
            <w:pPr>
              <w:ind w:left="1355"/>
              <w:spacing w:before="94" w:line="185"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服务内容及标准</w:t>
            </w:r>
            <w:r/>
          </w:p>
        </w:tc>
      </w:tr>
      <w:tr>
        <w:trPr>
          <w:trHeight w:val="458"/>
        </w:trPr>
        <w:tc>
          <w:tcPr>
            <w:gridSpan w:val="2"/>
            <w:tcW w:w="3616" w:type="dxa"/>
            <w:vAlign w:val="top"/>
            <w:textDirection w:val="lrTb"/>
            <w:noWrap w:val="false"/>
          </w:tcPr>
          <w:p>
            <w:pPr>
              <w:pStyle w:val="882"/>
              <w:ind w:left="118"/>
              <w:spacing w:before="90" w:line="221" w:lineRule="auto"/>
              <w:rPr>
                <w:highlight w:val="none"/>
              </w:rPr>
            </w:pPr>
            <w:r>
              <w:rPr>
                <w:spacing w:val="-7"/>
                <w:highlight w:val="none"/>
              </w:rPr>
              <w:t xml:space="preserve">建筑</w:t>
            </w:r>
            <w:r>
              <w:rPr>
                <w:spacing w:val="-34"/>
                <w:highlight w:val="none"/>
              </w:rPr>
              <w:t xml:space="preserve"> </w:t>
            </w:r>
            <w:r>
              <w:rPr>
                <w:rFonts w:ascii="Calibri" w:hAnsi="Calibri" w:eastAsia="Calibri" w:cs="Calibri"/>
                <w:spacing w:val="-7"/>
                <w:highlight w:val="none"/>
              </w:rPr>
              <w:t xml:space="preserve">1</w:t>
            </w:r>
            <w:r>
              <w:rPr>
                <w:rFonts w:ascii="Calibri" w:hAnsi="Calibri" w:eastAsia="Calibri" w:cs="Calibri"/>
                <w:spacing w:val="17"/>
                <w:highlight w:val="none"/>
              </w:rPr>
              <w:t xml:space="preserve"> </w:t>
            </w:r>
            <w:r>
              <w:rPr>
                <w:spacing w:val="-7"/>
                <w:highlight w:val="none"/>
              </w:rPr>
              <w:t xml:space="preserve">名称</w:t>
            </w:r>
            <w:r/>
          </w:p>
        </w:tc>
        <w:tc>
          <w:tcPr>
            <w:tcW w:w="6762" w:type="dxa"/>
            <w:vAlign w:val="center"/>
            <w:textDirection w:val="lrTb"/>
            <w:noWrap w:val="false"/>
          </w:tcPr>
          <w:p>
            <w:pPr>
              <w:ind w:left="107"/>
              <w:jc w:val="center"/>
              <w:spacing w:before="90" w:line="218" w:lineRule="auto"/>
              <w:rPr>
                <w:rFonts w:hint="eastAsia" w:ascii="楷体" w:hAnsi="楷体" w:eastAsia="楷体" w:cs="楷体"/>
                <w:color w:val="auto"/>
                <w:sz w:val="21"/>
                <w:szCs w:val="21"/>
                <w:highlight w:val="none"/>
                <w:lang w:eastAsia="zh-CN"/>
              </w:rPr>
            </w:pPr>
            <w:r>
              <w:rPr>
                <w:rFonts w:hint="eastAsia" w:ascii="楷体" w:hAnsi="楷体" w:eastAsia="楷体" w:cs="楷体"/>
                <w:color w:val="auto"/>
                <w:sz w:val="21"/>
                <w:szCs w:val="21"/>
                <w:highlight w:val="none"/>
                <w:lang w:eastAsia="zh-CN"/>
              </w:rPr>
              <w:t xml:space="preserve">怀仁东苑</w:t>
            </w:r>
            <w:r/>
          </w:p>
        </w:tc>
        <w:tc>
          <w:tcPr>
            <w:tcW w:w="4189" w:type="dxa"/>
            <w:vAlign w:val="top"/>
            <w:textDirection w:val="lrTb"/>
            <w:noWrap w:val="false"/>
          </w:tcPr>
          <w:p>
            <w:pPr>
              <w:rPr>
                <w:rFonts w:ascii="Arial"/>
                <w:sz w:val="21"/>
                <w:highlight w:val="none"/>
              </w:rPr>
            </w:pPr>
            <w:r>
              <w:rPr>
                <w:rFonts w:ascii="Arial"/>
                <w:sz w:val="21"/>
                <w:highlight w:val="none"/>
              </w:rPr>
            </w:r>
            <w:r/>
          </w:p>
        </w:tc>
      </w:tr>
      <w:tr>
        <w:trPr>
          <w:trHeight w:val="460"/>
        </w:trPr>
        <w:tc>
          <w:tcPr>
            <w:tcW w:w="1178" w:type="dxa"/>
            <w:vAlign w:val="top"/>
            <w:vMerge w:val="restart"/>
            <w:textDirection w:val="lrTb"/>
            <w:noWrap w:val="false"/>
          </w:tcPr>
          <w:p>
            <w:pPr>
              <w:spacing w:line="253" w:lineRule="auto"/>
              <w:rPr>
                <w:rFonts w:ascii="Arial"/>
                <w:sz w:val="21"/>
                <w:highlight w:val="none"/>
              </w:rPr>
            </w:pPr>
            <w:r>
              <w:rPr>
                <w:rFonts w:ascii="Arial"/>
                <w:sz w:val="21"/>
                <w:highlight w:val="none"/>
              </w:rPr>
            </w:r>
            <w:r/>
          </w:p>
          <w:p>
            <w:pPr>
              <w:pStyle w:val="882"/>
              <w:ind w:left="121"/>
              <w:spacing w:before="68" w:line="221" w:lineRule="auto"/>
              <w:rPr>
                <w:highlight w:val="none"/>
              </w:rPr>
            </w:pPr>
            <w:r>
              <w:rPr>
                <w:spacing w:val="-3"/>
                <w:highlight w:val="none"/>
              </w:rPr>
              <w:t xml:space="preserve">总面积</w:t>
            </w:r>
            <w:r/>
          </w:p>
        </w:tc>
        <w:tc>
          <w:tcPr>
            <w:tcW w:w="2438" w:type="dxa"/>
            <w:vAlign w:val="top"/>
            <w:textDirection w:val="lrTb"/>
            <w:noWrap w:val="false"/>
          </w:tcPr>
          <w:p>
            <w:pPr>
              <w:pStyle w:val="882"/>
              <w:ind w:left="112"/>
              <w:spacing w:before="90" w:line="221" w:lineRule="auto"/>
              <w:rPr>
                <w:highlight w:val="none"/>
              </w:rPr>
            </w:pPr>
            <w:r>
              <w:rPr>
                <w:spacing w:val="-4"/>
                <w:highlight w:val="none"/>
              </w:rPr>
              <w:t xml:space="preserve">建筑面积（㎡）</w:t>
            </w:r>
            <w:r/>
          </w:p>
        </w:tc>
        <w:tc>
          <w:tcPr>
            <w:tcW w:w="6762" w:type="dxa"/>
            <w:vAlign w:val="center"/>
            <w:textDirection w:val="lrTb"/>
            <w:noWrap w:val="false"/>
          </w:tcPr>
          <w:p>
            <w:pPr>
              <w:ind w:left="115"/>
              <w:jc w:val="center"/>
              <w:spacing w:before="90" w:line="219"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pacing w:val="-2"/>
                <w:sz w:val="21"/>
                <w:szCs w:val="21"/>
                <w:highlight w:val="none"/>
                <w:lang w:val="en-US" w:eastAsia="zh-CN"/>
              </w:rPr>
              <w:t xml:space="preserve">148781.6</w:t>
            </w:r>
            <w:r/>
          </w:p>
        </w:tc>
        <w:tc>
          <w:tcPr>
            <w:tcW w:w="4189" w:type="dxa"/>
            <w:vAlign w:val="top"/>
            <w:textDirection w:val="lrTb"/>
            <w:noWrap w:val="false"/>
          </w:tcPr>
          <w:p>
            <w:pPr>
              <w:pStyle w:val="882"/>
              <w:ind w:left="115"/>
              <w:spacing w:before="89" w:line="221" w:lineRule="auto"/>
              <w:rPr>
                <w:highlight w:val="none"/>
              </w:rPr>
            </w:pPr>
            <w:r>
              <w:rPr>
                <w:spacing w:val="9"/>
                <w:highlight w:val="none"/>
              </w:rPr>
              <w:t xml:space="preserve">见“</w:t>
            </w:r>
            <w:r>
              <w:rPr>
                <w:rFonts w:ascii="Calibri" w:hAnsi="Calibri" w:eastAsia="Calibri" w:cs="Calibri"/>
                <w:spacing w:val="9"/>
                <w:highlight w:val="none"/>
              </w:rPr>
              <w:t xml:space="preserve">3.6 </w:t>
            </w:r>
            <w:r>
              <w:rPr>
                <w:spacing w:val="9"/>
                <w:highlight w:val="none"/>
              </w:rPr>
              <w:t xml:space="preserve">保安服务”</w:t>
            </w:r>
            <w:r/>
          </w:p>
        </w:tc>
      </w:tr>
      <w:tr>
        <w:trPr>
          <w:trHeight w:val="458"/>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pStyle w:val="882"/>
              <w:ind w:left="121"/>
              <w:spacing w:before="91" w:line="221" w:lineRule="auto"/>
              <w:rPr>
                <w:highlight w:val="none"/>
              </w:rPr>
            </w:pPr>
            <w:r>
              <w:rPr>
                <w:spacing w:val="-4"/>
                <w:highlight w:val="none"/>
              </w:rPr>
              <w:t xml:space="preserve">需保洁面积（㎡）</w:t>
            </w:r>
            <w:r/>
          </w:p>
        </w:tc>
        <w:tc>
          <w:tcPr>
            <w:tcW w:w="6762" w:type="dxa"/>
            <w:vAlign w:val="center"/>
            <w:textDirection w:val="lrTb"/>
            <w:noWrap w:val="false"/>
          </w:tcPr>
          <w:p>
            <w:pPr>
              <w:ind w:left="115"/>
              <w:jc w:val="center"/>
              <w:spacing w:before="91" w:line="219"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81464</w:t>
            </w:r>
            <w:r/>
          </w:p>
        </w:tc>
        <w:tc>
          <w:tcPr>
            <w:tcW w:w="4189" w:type="dxa"/>
            <w:vAlign w:val="top"/>
            <w:textDirection w:val="lrTb"/>
            <w:noWrap w:val="false"/>
          </w:tcPr>
          <w:p>
            <w:pPr>
              <w:pStyle w:val="882"/>
              <w:ind w:left="115"/>
              <w:spacing w:before="90" w:line="221" w:lineRule="auto"/>
              <w:rPr>
                <w:highlight w:val="none"/>
              </w:rPr>
            </w:pPr>
            <w:r>
              <w:rPr>
                <w:spacing w:val="9"/>
                <w:highlight w:val="none"/>
              </w:rPr>
              <w:t xml:space="preserve">见“</w:t>
            </w:r>
            <w:r>
              <w:rPr>
                <w:rFonts w:ascii="Calibri" w:hAnsi="Calibri" w:eastAsia="Calibri" w:cs="Calibri"/>
                <w:spacing w:val="9"/>
                <w:highlight w:val="none"/>
              </w:rPr>
              <w:t xml:space="preserve">3.4 </w:t>
            </w:r>
            <w:r>
              <w:rPr>
                <w:spacing w:val="9"/>
                <w:highlight w:val="none"/>
              </w:rPr>
              <w:t xml:space="preserve">保洁服务”</w:t>
            </w:r>
            <w:r/>
          </w:p>
        </w:tc>
      </w:tr>
      <w:tr>
        <w:trPr>
          <w:trHeight w:val="686"/>
        </w:trPr>
        <w:tc>
          <w:tcPr>
            <w:tcW w:w="1178" w:type="dxa"/>
            <w:vAlign w:val="top"/>
            <w:textDirection w:val="lrTb"/>
            <w:noWrap w:val="false"/>
          </w:tcPr>
          <w:p>
            <w:pPr>
              <w:pStyle w:val="882"/>
              <w:ind w:left="139"/>
              <w:spacing w:before="204" w:line="221" w:lineRule="auto"/>
              <w:rPr>
                <w:highlight w:val="none"/>
              </w:rPr>
            </w:pPr>
            <w:r>
              <w:rPr>
                <w:spacing w:val="-8"/>
                <w:highlight w:val="none"/>
              </w:rPr>
              <w:t xml:space="preserve">门窗</w:t>
            </w:r>
            <w:r/>
          </w:p>
        </w:tc>
        <w:tc>
          <w:tcPr>
            <w:tcW w:w="2438" w:type="dxa"/>
            <w:vAlign w:val="top"/>
            <w:textDirection w:val="lrTb"/>
            <w:noWrap w:val="false"/>
          </w:tcPr>
          <w:p>
            <w:pPr>
              <w:pStyle w:val="882"/>
              <w:ind w:left="109" w:right="104" w:firstLine="23"/>
              <w:spacing w:before="32" w:line="261" w:lineRule="auto"/>
              <w:rPr>
                <w:highlight w:val="none"/>
              </w:rPr>
            </w:pPr>
            <w:r>
              <w:rPr>
                <w:spacing w:val="-11"/>
                <w:highlight w:val="none"/>
              </w:rPr>
              <w:t xml:space="preserve">门窗总数量（个）及总面</w:t>
            </w:r>
            <w:r>
              <w:rPr>
                <w:spacing w:val="5"/>
                <w:highlight w:val="none"/>
              </w:rPr>
              <w:t xml:space="preserve"> </w:t>
            </w:r>
            <w:r>
              <w:rPr>
                <w:spacing w:val="-6"/>
                <w:highlight w:val="none"/>
              </w:rPr>
              <w:t xml:space="preserve">积（㎡）</w:t>
            </w:r>
            <w:r/>
          </w:p>
        </w:tc>
        <w:tc>
          <w:tcPr>
            <w:tcW w:w="6762" w:type="dxa"/>
            <w:vAlign w:val="center"/>
            <w:textDirection w:val="lrTb"/>
            <w:noWrap w:val="false"/>
          </w:tcPr>
          <w:p>
            <w:pPr>
              <w:pStyle w:val="882"/>
              <w:ind w:left="112"/>
              <w:jc w:val="center"/>
              <w:spacing w:before="204" w:line="221" w:lineRule="auto"/>
              <w:rPr>
                <w:rFonts w:hint="default"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窗500个，1123平方米；门1721扇，5136</w:t>
            </w:r>
            <w:r/>
          </w:p>
        </w:tc>
        <w:tc>
          <w:tcPr>
            <w:tcW w:w="4189" w:type="dxa"/>
            <w:vAlign w:val="top"/>
            <w:textDirection w:val="lrTb"/>
            <w:noWrap w:val="false"/>
          </w:tcPr>
          <w:p>
            <w:pPr>
              <w:pStyle w:val="882"/>
              <w:ind w:left="115"/>
              <w:spacing w:before="203" w:line="221" w:lineRule="auto"/>
              <w:rPr>
                <w:highlight w:val="none"/>
              </w:rPr>
            </w:pPr>
            <w:r>
              <w:rPr>
                <w:spacing w:val="4"/>
                <w:highlight w:val="none"/>
              </w:rPr>
              <w:t xml:space="preserve">见“</w:t>
            </w:r>
            <w:r>
              <w:rPr>
                <w:rFonts w:ascii="Calibri" w:hAnsi="Calibri" w:eastAsia="Calibri" w:cs="Calibri"/>
                <w:spacing w:val="4"/>
                <w:highlight w:val="none"/>
              </w:rPr>
              <w:t xml:space="preserve">3.2 </w:t>
            </w:r>
            <w:r>
              <w:rPr>
                <w:spacing w:val="4"/>
                <w:highlight w:val="none"/>
              </w:rPr>
              <w:t xml:space="preserve">房屋维护服务”“</w:t>
            </w:r>
            <w:r>
              <w:rPr>
                <w:rFonts w:ascii="Calibri" w:hAnsi="Calibri" w:eastAsia="Calibri" w:cs="Calibri"/>
                <w:spacing w:val="4"/>
                <w:highlight w:val="none"/>
              </w:rPr>
              <w:t xml:space="preserve">3.4 </w:t>
            </w:r>
            <w:r>
              <w:rPr>
                <w:spacing w:val="4"/>
                <w:highlight w:val="none"/>
              </w:rPr>
              <w:t xml:space="preserve">保洁服务”</w:t>
            </w:r>
            <w:r/>
          </w:p>
        </w:tc>
      </w:tr>
      <w:tr>
        <w:trPr>
          <w:trHeight w:val="686"/>
        </w:trPr>
        <w:tc>
          <w:tcPr>
            <w:tcW w:w="1178" w:type="dxa"/>
            <w:vAlign w:val="top"/>
            <w:textDirection w:val="lrTb"/>
            <w:noWrap w:val="false"/>
          </w:tcPr>
          <w:p>
            <w:pPr>
              <w:pStyle w:val="882"/>
              <w:ind w:left="116"/>
              <w:spacing w:before="204" w:line="222" w:lineRule="auto"/>
              <w:rPr>
                <w:highlight w:val="none"/>
              </w:rPr>
            </w:pPr>
            <w:r>
              <w:rPr>
                <w:spacing w:val="-2"/>
                <w:highlight w:val="none"/>
              </w:rPr>
              <w:t xml:space="preserve">地面</w:t>
            </w:r>
            <w:r/>
          </w:p>
        </w:tc>
        <w:tc>
          <w:tcPr>
            <w:tcW w:w="2438" w:type="dxa"/>
            <w:vAlign w:val="top"/>
            <w:textDirection w:val="lrTb"/>
            <w:noWrap w:val="false"/>
          </w:tcPr>
          <w:p>
            <w:pPr>
              <w:pStyle w:val="882"/>
              <w:ind w:left="115" w:right="104" w:hanging="6"/>
              <w:spacing w:before="34" w:line="266" w:lineRule="auto"/>
              <w:rPr>
                <w:highlight w:val="none"/>
              </w:rPr>
            </w:pPr>
            <w:r>
              <w:rPr>
                <w:spacing w:val="8"/>
                <w:highlight w:val="none"/>
              </w:rPr>
              <w:t xml:space="preserve">地面</w:t>
            </w:r>
            <w:r>
              <w:rPr>
                <w:spacing w:val="-51"/>
                <w:highlight w:val="none"/>
              </w:rPr>
              <w:t xml:space="preserve"> </w:t>
            </w:r>
            <w:r>
              <w:rPr>
                <w:spacing w:val="8"/>
                <w:highlight w:val="none"/>
              </w:rPr>
              <w:t xml:space="preserve">各</w:t>
            </w:r>
            <w:r>
              <w:rPr>
                <w:spacing w:val="-56"/>
                <w:highlight w:val="none"/>
              </w:rPr>
              <w:t xml:space="preserve"> </w:t>
            </w:r>
            <w:r>
              <w:rPr>
                <w:spacing w:val="8"/>
                <w:highlight w:val="none"/>
              </w:rPr>
              <w:t xml:space="preserve">材质</w:t>
            </w:r>
            <w:r>
              <w:rPr>
                <w:spacing w:val="-57"/>
                <w:highlight w:val="none"/>
              </w:rPr>
              <w:t xml:space="preserve"> </w:t>
            </w:r>
            <w:r>
              <w:rPr>
                <w:spacing w:val="8"/>
                <w:highlight w:val="none"/>
              </w:rPr>
              <w:t xml:space="preserve">及</w:t>
            </w:r>
            <w:r>
              <w:rPr>
                <w:spacing w:val="-50"/>
                <w:highlight w:val="none"/>
              </w:rPr>
              <w:t xml:space="preserve"> </w:t>
            </w:r>
            <w:r>
              <w:rPr>
                <w:spacing w:val="8"/>
                <w:highlight w:val="none"/>
              </w:rPr>
              <w:t xml:space="preserve">总</w:t>
            </w:r>
            <w:r>
              <w:rPr>
                <w:spacing w:val="-56"/>
                <w:highlight w:val="none"/>
              </w:rPr>
              <w:t xml:space="preserve"> </w:t>
            </w:r>
            <w:r>
              <w:rPr>
                <w:spacing w:val="8"/>
                <w:highlight w:val="none"/>
              </w:rPr>
              <w:t xml:space="preserve">面积</w:t>
            </w:r>
            <w:r>
              <w:rPr>
                <w:highlight w:val="none"/>
              </w:rPr>
              <w:t xml:space="preserve"> </w:t>
            </w:r>
            <w:r>
              <w:rPr>
                <w:spacing w:val="-9"/>
                <w:highlight w:val="none"/>
              </w:rPr>
              <w:t xml:space="preserve">（㎡）</w:t>
            </w:r>
            <w:r/>
          </w:p>
        </w:tc>
        <w:tc>
          <w:tcPr>
            <w:tcW w:w="6762" w:type="dxa"/>
            <w:vAlign w:val="center"/>
            <w:textDirection w:val="lrTb"/>
            <w:noWrap w:val="false"/>
          </w:tcPr>
          <w:p>
            <w:pPr>
              <w:ind w:left="116" w:right="136" w:hanging="9"/>
              <w:jc w:val="center"/>
              <w:spacing w:before="33" w:line="262"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水泥砂浆、地砖、混凝土40986.2</w:t>
            </w:r>
            <w:r/>
          </w:p>
        </w:tc>
        <w:tc>
          <w:tcPr>
            <w:tcW w:w="4189" w:type="dxa"/>
            <w:vAlign w:val="top"/>
            <w:textDirection w:val="lrTb"/>
            <w:noWrap w:val="false"/>
          </w:tcPr>
          <w:p>
            <w:pPr>
              <w:pStyle w:val="882"/>
              <w:ind w:left="115"/>
              <w:spacing w:before="204" w:line="221" w:lineRule="auto"/>
              <w:rPr>
                <w:highlight w:val="none"/>
              </w:rPr>
            </w:pPr>
            <w:r>
              <w:rPr>
                <w:spacing w:val="4"/>
                <w:highlight w:val="none"/>
              </w:rPr>
              <w:t xml:space="preserve">见“</w:t>
            </w:r>
            <w:r>
              <w:rPr>
                <w:rFonts w:ascii="Calibri" w:hAnsi="Calibri" w:eastAsia="Calibri" w:cs="Calibri"/>
                <w:spacing w:val="4"/>
                <w:highlight w:val="none"/>
              </w:rPr>
              <w:t xml:space="preserve">3.2 </w:t>
            </w:r>
            <w:r>
              <w:rPr>
                <w:spacing w:val="4"/>
                <w:highlight w:val="none"/>
              </w:rPr>
              <w:t xml:space="preserve">房屋维护服务”“</w:t>
            </w:r>
            <w:r>
              <w:rPr>
                <w:rFonts w:ascii="Calibri" w:hAnsi="Calibri" w:eastAsia="Calibri" w:cs="Calibri"/>
                <w:spacing w:val="4"/>
                <w:highlight w:val="none"/>
              </w:rPr>
              <w:t xml:space="preserve">3.4 </w:t>
            </w:r>
            <w:r>
              <w:rPr>
                <w:spacing w:val="4"/>
                <w:highlight w:val="none"/>
              </w:rPr>
              <w:t xml:space="preserve">保洁服务”</w:t>
            </w:r>
            <w:r/>
          </w:p>
        </w:tc>
      </w:tr>
      <w:tr>
        <w:trPr>
          <w:trHeight w:val="686"/>
        </w:trPr>
        <w:tc>
          <w:tcPr>
            <w:tcW w:w="1178" w:type="dxa"/>
            <w:vAlign w:val="top"/>
            <w:textDirection w:val="lrTb"/>
            <w:noWrap w:val="false"/>
          </w:tcPr>
          <w:p>
            <w:pPr>
              <w:pStyle w:val="882"/>
              <w:ind w:left="141"/>
              <w:spacing w:before="204" w:line="221" w:lineRule="auto"/>
              <w:rPr>
                <w:highlight w:val="none"/>
              </w:rPr>
            </w:pPr>
            <w:r>
              <w:rPr>
                <w:spacing w:val="-8"/>
                <w:highlight w:val="none"/>
              </w:rPr>
              <w:t xml:space="preserve">内墙饰面</w:t>
            </w:r>
            <w:r/>
          </w:p>
        </w:tc>
        <w:tc>
          <w:tcPr>
            <w:tcW w:w="2438" w:type="dxa"/>
            <w:vAlign w:val="top"/>
            <w:textDirection w:val="lrTb"/>
            <w:noWrap w:val="false"/>
          </w:tcPr>
          <w:p>
            <w:pPr>
              <w:pStyle w:val="882"/>
              <w:ind w:left="109" w:right="104" w:firstLine="25"/>
              <w:spacing w:before="35" w:line="260" w:lineRule="auto"/>
              <w:rPr>
                <w:highlight w:val="none"/>
              </w:rPr>
            </w:pPr>
            <w:r>
              <w:rPr>
                <w:spacing w:val="9"/>
                <w:highlight w:val="none"/>
              </w:rPr>
              <w:t xml:space="preserve">内墙饰面各材质及总面</w:t>
            </w:r>
            <w:r>
              <w:rPr>
                <w:spacing w:val="2"/>
                <w:highlight w:val="none"/>
              </w:rPr>
              <w:t xml:space="preserve"> </w:t>
            </w:r>
            <w:r>
              <w:rPr>
                <w:spacing w:val="-6"/>
                <w:highlight w:val="none"/>
              </w:rPr>
              <w:t xml:space="preserve">积（㎡）</w:t>
            </w:r>
            <w:r/>
          </w:p>
        </w:tc>
        <w:tc>
          <w:tcPr>
            <w:tcW w:w="6762" w:type="dxa"/>
            <w:vAlign w:val="center"/>
            <w:textDirection w:val="lrTb"/>
            <w:noWrap w:val="false"/>
          </w:tcPr>
          <w:p>
            <w:pPr>
              <w:ind w:left="128" w:right="105" w:hanging="21"/>
              <w:jc w:val="center"/>
              <w:spacing w:before="34" w:line="259"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外墙乳胶漆、水泥砂浆抹灰、石膏粉97803</w:t>
            </w:r>
            <w:r/>
          </w:p>
        </w:tc>
        <w:tc>
          <w:tcPr>
            <w:tcW w:w="4189" w:type="dxa"/>
            <w:vAlign w:val="top"/>
            <w:textDirection w:val="lrTb"/>
            <w:noWrap w:val="false"/>
          </w:tcPr>
          <w:p>
            <w:pPr>
              <w:pStyle w:val="882"/>
              <w:ind w:left="115"/>
              <w:spacing w:before="204" w:line="221" w:lineRule="auto"/>
              <w:rPr>
                <w:highlight w:val="none"/>
              </w:rPr>
            </w:pPr>
            <w:r>
              <w:rPr>
                <w:spacing w:val="4"/>
                <w:highlight w:val="none"/>
              </w:rPr>
              <w:t xml:space="preserve">见“</w:t>
            </w:r>
            <w:r>
              <w:rPr>
                <w:rFonts w:ascii="Calibri" w:hAnsi="Calibri" w:eastAsia="Calibri" w:cs="Calibri"/>
                <w:spacing w:val="4"/>
                <w:highlight w:val="none"/>
              </w:rPr>
              <w:t xml:space="preserve">3.2 </w:t>
            </w:r>
            <w:r>
              <w:rPr>
                <w:spacing w:val="4"/>
                <w:highlight w:val="none"/>
              </w:rPr>
              <w:t xml:space="preserve">房屋维护服务”“</w:t>
            </w:r>
            <w:r>
              <w:rPr>
                <w:rFonts w:ascii="Calibri" w:hAnsi="Calibri" w:eastAsia="Calibri" w:cs="Calibri"/>
                <w:spacing w:val="4"/>
                <w:highlight w:val="none"/>
              </w:rPr>
              <w:t xml:space="preserve">3.4 </w:t>
            </w:r>
            <w:r>
              <w:rPr>
                <w:spacing w:val="4"/>
                <w:highlight w:val="none"/>
              </w:rPr>
              <w:t xml:space="preserve">保洁服务”</w:t>
            </w:r>
            <w:r/>
          </w:p>
        </w:tc>
      </w:tr>
      <w:tr>
        <w:trPr>
          <w:trHeight w:val="684"/>
        </w:trPr>
        <w:tc>
          <w:tcPr>
            <w:tcW w:w="1178" w:type="dxa"/>
            <w:vAlign w:val="top"/>
            <w:textDirection w:val="lrTb"/>
            <w:noWrap w:val="false"/>
          </w:tcPr>
          <w:p>
            <w:pPr>
              <w:pStyle w:val="882"/>
              <w:ind w:left="116"/>
              <w:spacing w:before="204" w:line="221" w:lineRule="auto"/>
              <w:rPr>
                <w:highlight w:val="none"/>
              </w:rPr>
            </w:pPr>
            <w:r>
              <w:rPr>
                <w:spacing w:val="-2"/>
                <w:highlight w:val="none"/>
              </w:rPr>
              <w:t xml:space="preserve">顶面</w:t>
            </w:r>
            <w:r/>
          </w:p>
        </w:tc>
        <w:tc>
          <w:tcPr>
            <w:tcW w:w="2438" w:type="dxa"/>
            <w:vAlign w:val="top"/>
            <w:textDirection w:val="lrTb"/>
            <w:noWrap w:val="false"/>
          </w:tcPr>
          <w:p>
            <w:pPr>
              <w:pStyle w:val="882"/>
              <w:ind w:left="115" w:right="104" w:hanging="6"/>
              <w:spacing w:before="35" w:line="266" w:lineRule="auto"/>
              <w:rPr>
                <w:highlight w:val="none"/>
              </w:rPr>
            </w:pPr>
            <w:r>
              <w:rPr>
                <w:spacing w:val="14"/>
                <w:highlight w:val="none"/>
              </w:rPr>
              <w:t xml:space="preserve">顶面各</w:t>
            </w:r>
            <w:r>
              <w:rPr>
                <w:spacing w:val="-56"/>
                <w:highlight w:val="none"/>
              </w:rPr>
              <w:t xml:space="preserve"> </w:t>
            </w:r>
            <w:r>
              <w:rPr>
                <w:spacing w:val="14"/>
                <w:highlight w:val="none"/>
              </w:rPr>
              <w:t xml:space="preserve">材质</w:t>
            </w:r>
            <w:r>
              <w:rPr>
                <w:spacing w:val="-57"/>
                <w:highlight w:val="none"/>
              </w:rPr>
              <w:t xml:space="preserve"> </w:t>
            </w:r>
            <w:r>
              <w:rPr>
                <w:spacing w:val="14"/>
                <w:highlight w:val="none"/>
              </w:rPr>
              <w:t xml:space="preserve">及</w:t>
            </w:r>
            <w:r>
              <w:rPr>
                <w:spacing w:val="-50"/>
                <w:highlight w:val="none"/>
              </w:rPr>
              <w:t xml:space="preserve"> </w:t>
            </w:r>
            <w:r>
              <w:rPr>
                <w:spacing w:val="14"/>
                <w:highlight w:val="none"/>
              </w:rPr>
              <w:t xml:space="preserve">总</w:t>
            </w:r>
            <w:r>
              <w:rPr>
                <w:spacing w:val="-56"/>
                <w:highlight w:val="none"/>
              </w:rPr>
              <w:t xml:space="preserve"> </w:t>
            </w:r>
            <w:r>
              <w:rPr>
                <w:spacing w:val="14"/>
                <w:highlight w:val="none"/>
              </w:rPr>
              <w:t xml:space="preserve">面积</w:t>
            </w:r>
            <w:r>
              <w:rPr>
                <w:highlight w:val="none"/>
              </w:rPr>
              <w:t xml:space="preserve"> </w:t>
            </w:r>
            <w:r>
              <w:rPr>
                <w:spacing w:val="-9"/>
                <w:highlight w:val="none"/>
              </w:rPr>
              <w:t xml:space="preserve">（㎡）</w:t>
            </w:r>
            <w:r/>
          </w:p>
        </w:tc>
        <w:tc>
          <w:tcPr>
            <w:tcW w:w="6762" w:type="dxa"/>
            <w:vAlign w:val="center"/>
            <w:textDirection w:val="lrTb"/>
            <w:noWrap w:val="false"/>
          </w:tcPr>
          <w:p>
            <w:pPr>
              <w:ind w:left="111" w:right="28" w:hanging="4"/>
              <w:jc w:val="center"/>
              <w:spacing w:before="35" w:line="256"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外墙乳胶漆、水泥砂浆抹灰、石膏粉、石膏板40515</w:t>
            </w:r>
            <w:r/>
          </w:p>
        </w:tc>
        <w:tc>
          <w:tcPr>
            <w:tcW w:w="4189" w:type="dxa"/>
            <w:vAlign w:val="top"/>
            <w:textDirection w:val="lrTb"/>
            <w:noWrap w:val="false"/>
          </w:tcPr>
          <w:p>
            <w:pPr>
              <w:pStyle w:val="882"/>
              <w:ind w:left="115"/>
              <w:spacing w:before="204" w:line="221" w:lineRule="auto"/>
              <w:rPr>
                <w:highlight w:val="none"/>
              </w:rPr>
            </w:pPr>
            <w:r>
              <w:rPr>
                <w:spacing w:val="4"/>
                <w:highlight w:val="none"/>
              </w:rPr>
              <w:t xml:space="preserve">见“</w:t>
            </w:r>
            <w:r>
              <w:rPr>
                <w:rFonts w:ascii="Calibri" w:hAnsi="Calibri" w:eastAsia="Calibri" w:cs="Calibri"/>
                <w:spacing w:val="4"/>
                <w:highlight w:val="none"/>
              </w:rPr>
              <w:t xml:space="preserve">3.2 </w:t>
            </w:r>
            <w:r>
              <w:rPr>
                <w:spacing w:val="4"/>
                <w:highlight w:val="none"/>
              </w:rPr>
              <w:t xml:space="preserve">房屋维护服务”“</w:t>
            </w:r>
            <w:r>
              <w:rPr>
                <w:rFonts w:ascii="Calibri" w:hAnsi="Calibri" w:eastAsia="Calibri" w:cs="Calibri"/>
                <w:spacing w:val="4"/>
                <w:highlight w:val="none"/>
              </w:rPr>
              <w:t xml:space="preserve">3.4 </w:t>
            </w:r>
            <w:r>
              <w:rPr>
                <w:spacing w:val="4"/>
                <w:highlight w:val="none"/>
              </w:rPr>
              <w:t xml:space="preserve">保洁服务”</w:t>
            </w:r>
            <w:r/>
          </w:p>
        </w:tc>
      </w:tr>
      <w:tr>
        <w:trPr>
          <w:trHeight w:val="1026"/>
        </w:trPr>
        <w:tc>
          <w:tcPr>
            <w:tcW w:w="1178" w:type="dxa"/>
            <w:vAlign w:val="top"/>
            <w:vMerge w:val="restart"/>
            <w:textDirection w:val="lrTb"/>
            <w:noWrap w:val="false"/>
          </w:tcPr>
          <w:p>
            <w:pPr>
              <w:spacing w:line="268" w:lineRule="auto"/>
              <w:rPr>
                <w:rFonts w:ascii="Arial"/>
                <w:sz w:val="21"/>
                <w:highlight w:val="none"/>
              </w:rPr>
            </w:pPr>
            <w:r>
              <w:rPr>
                <w:rFonts w:ascii="Arial"/>
                <w:sz w:val="21"/>
                <w:highlight w:val="none"/>
              </w:rPr>
            </w:r>
            <w:r/>
          </w:p>
          <w:p>
            <w:pPr>
              <w:spacing w:line="269" w:lineRule="auto"/>
              <w:rPr>
                <w:rFonts w:ascii="Arial"/>
                <w:sz w:val="21"/>
                <w:highlight w:val="none"/>
              </w:rPr>
            </w:pPr>
            <w:r>
              <w:rPr>
                <w:rFonts w:ascii="Arial"/>
                <w:sz w:val="21"/>
                <w:highlight w:val="none"/>
              </w:rPr>
            </w:r>
            <w:r/>
          </w:p>
          <w:p>
            <w:pPr>
              <w:pStyle w:val="882"/>
              <w:ind w:left="120"/>
              <w:spacing w:before="68" w:line="221" w:lineRule="auto"/>
              <w:rPr>
                <w:highlight w:val="none"/>
              </w:rPr>
            </w:pPr>
            <w:r>
              <w:rPr>
                <w:spacing w:val="-3"/>
                <w:highlight w:val="none"/>
              </w:rPr>
              <w:t xml:space="preserve">外墙</w:t>
            </w:r>
            <w:r/>
          </w:p>
        </w:tc>
        <w:tc>
          <w:tcPr>
            <w:tcW w:w="2438" w:type="dxa"/>
            <w:vAlign w:val="top"/>
            <w:textDirection w:val="lrTb"/>
            <w:noWrap w:val="false"/>
          </w:tcPr>
          <w:p>
            <w:pPr>
              <w:pStyle w:val="882"/>
              <w:ind w:left="115" w:right="104" w:hanging="2"/>
              <w:spacing w:before="208" w:line="265" w:lineRule="auto"/>
              <w:rPr>
                <w:highlight w:val="none"/>
              </w:rPr>
            </w:pPr>
            <w:r>
              <w:rPr>
                <w:spacing w:val="7"/>
                <w:highlight w:val="none"/>
              </w:rPr>
              <w:t xml:space="preserve">外墙</w:t>
            </w:r>
            <w:r>
              <w:rPr>
                <w:spacing w:val="-47"/>
                <w:highlight w:val="none"/>
              </w:rPr>
              <w:t xml:space="preserve"> </w:t>
            </w:r>
            <w:r>
              <w:rPr>
                <w:spacing w:val="7"/>
                <w:highlight w:val="none"/>
              </w:rPr>
              <w:t xml:space="preserve">各</w:t>
            </w:r>
            <w:r>
              <w:rPr>
                <w:spacing w:val="-56"/>
                <w:highlight w:val="none"/>
              </w:rPr>
              <w:t xml:space="preserve"> </w:t>
            </w:r>
            <w:r>
              <w:rPr>
                <w:spacing w:val="7"/>
                <w:highlight w:val="none"/>
              </w:rPr>
              <w:t xml:space="preserve">材质</w:t>
            </w:r>
            <w:r>
              <w:rPr>
                <w:spacing w:val="-56"/>
                <w:highlight w:val="none"/>
              </w:rPr>
              <w:t xml:space="preserve"> </w:t>
            </w:r>
            <w:r>
              <w:rPr>
                <w:spacing w:val="7"/>
                <w:highlight w:val="none"/>
              </w:rPr>
              <w:t xml:space="preserve">及</w:t>
            </w:r>
            <w:r>
              <w:rPr>
                <w:spacing w:val="-51"/>
                <w:highlight w:val="none"/>
              </w:rPr>
              <w:t xml:space="preserve"> </w:t>
            </w:r>
            <w:r>
              <w:rPr>
                <w:spacing w:val="7"/>
                <w:highlight w:val="none"/>
              </w:rPr>
              <w:t xml:space="preserve">总</w:t>
            </w:r>
            <w:r>
              <w:rPr>
                <w:spacing w:val="-55"/>
                <w:highlight w:val="none"/>
              </w:rPr>
              <w:t xml:space="preserve"> </w:t>
            </w:r>
            <w:r>
              <w:rPr>
                <w:spacing w:val="7"/>
                <w:highlight w:val="none"/>
              </w:rPr>
              <w:t xml:space="preserve">面积</w:t>
            </w:r>
            <w:r>
              <w:rPr>
                <w:highlight w:val="none"/>
              </w:rPr>
              <w:t xml:space="preserve"> </w:t>
            </w:r>
            <w:r>
              <w:rPr>
                <w:spacing w:val="-9"/>
                <w:highlight w:val="none"/>
              </w:rPr>
              <w:t xml:space="preserve">（㎡）</w:t>
            </w:r>
            <w:r/>
          </w:p>
        </w:tc>
        <w:tc>
          <w:tcPr>
            <w:tcW w:w="6762" w:type="dxa"/>
            <w:vAlign w:val="center"/>
            <w:textDirection w:val="lrTb"/>
            <w:noWrap w:val="false"/>
          </w:tcPr>
          <w:p>
            <w:pPr>
              <w:ind w:left="114" w:right="104" w:hanging="7"/>
              <w:jc w:val="center"/>
              <w:spacing w:before="38" w:line="272"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保温层、防水层、外墙漆、网格布、腻子、底漆30360</w:t>
            </w:r>
            <w:r/>
          </w:p>
        </w:tc>
        <w:tc>
          <w:tcPr>
            <w:tcW w:w="4189" w:type="dxa"/>
            <w:vAlign w:val="top"/>
            <w:textDirection w:val="lrTb"/>
            <w:noWrap w:val="false"/>
          </w:tcPr>
          <w:p>
            <w:pPr>
              <w:spacing w:line="307" w:lineRule="auto"/>
              <w:rPr>
                <w:rFonts w:ascii="Arial"/>
                <w:sz w:val="21"/>
                <w:highlight w:val="none"/>
              </w:rPr>
            </w:pPr>
            <w:r>
              <w:rPr>
                <w:rFonts w:ascii="Arial"/>
                <w:sz w:val="21"/>
                <w:highlight w:val="none"/>
              </w:rPr>
            </w:r>
            <w:r/>
          </w:p>
          <w:p>
            <w:pPr>
              <w:pStyle w:val="882"/>
              <w:ind w:left="115"/>
              <w:spacing w:before="68" w:line="221" w:lineRule="auto"/>
              <w:rPr>
                <w:highlight w:val="none"/>
              </w:rPr>
            </w:pPr>
            <w:r>
              <w:rPr>
                <w:spacing w:val="4"/>
                <w:highlight w:val="none"/>
              </w:rPr>
              <w:t xml:space="preserve">见“</w:t>
            </w:r>
            <w:r>
              <w:rPr>
                <w:rFonts w:ascii="Calibri" w:hAnsi="Calibri" w:eastAsia="Calibri" w:cs="Calibri"/>
                <w:spacing w:val="4"/>
                <w:highlight w:val="none"/>
              </w:rPr>
              <w:t xml:space="preserve">3.2 </w:t>
            </w:r>
            <w:r>
              <w:rPr>
                <w:spacing w:val="4"/>
                <w:highlight w:val="none"/>
              </w:rPr>
              <w:t xml:space="preserve">房屋维护服务”“</w:t>
            </w:r>
            <w:r>
              <w:rPr>
                <w:rFonts w:ascii="Calibri" w:hAnsi="Calibri" w:eastAsia="Calibri" w:cs="Calibri"/>
                <w:spacing w:val="4"/>
                <w:highlight w:val="none"/>
              </w:rPr>
              <w:t xml:space="preserve">3.4 </w:t>
            </w:r>
            <w:r>
              <w:rPr>
                <w:spacing w:val="4"/>
                <w:highlight w:val="none"/>
              </w:rPr>
              <w:t xml:space="preserve">保洁服务”</w:t>
            </w:r>
            <w:r/>
          </w:p>
        </w:tc>
      </w:tr>
      <w:tr>
        <w:trPr>
          <w:trHeight w:val="460"/>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pStyle w:val="882"/>
              <w:ind w:left="113"/>
              <w:spacing w:before="93" w:line="221" w:lineRule="auto"/>
              <w:rPr>
                <w:highlight w:val="none"/>
              </w:rPr>
            </w:pPr>
            <w:r>
              <w:rPr>
                <w:spacing w:val="-3"/>
                <w:highlight w:val="none"/>
              </w:rPr>
              <w:t xml:space="preserve">外墙需清洗面积（㎡）</w:t>
            </w:r>
            <w:r/>
          </w:p>
        </w:tc>
        <w:tc>
          <w:tcPr>
            <w:tcW w:w="6762" w:type="dxa"/>
            <w:vAlign w:val="center"/>
            <w:textDirection w:val="lrTb"/>
            <w:noWrap w:val="false"/>
          </w:tcPr>
          <w:p>
            <w:pPr>
              <w:ind w:left="115"/>
              <w:jc w:val="center"/>
              <w:spacing w:before="93" w:line="216"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30360</w:t>
            </w:r>
            <w:r/>
          </w:p>
        </w:tc>
        <w:tc>
          <w:tcPr>
            <w:tcW w:w="4189" w:type="dxa"/>
            <w:vAlign w:val="top"/>
            <w:textDirection w:val="lrTb"/>
            <w:noWrap w:val="false"/>
          </w:tcPr>
          <w:p>
            <w:pPr>
              <w:pStyle w:val="882"/>
              <w:ind w:left="115"/>
              <w:spacing w:before="93" w:line="221" w:lineRule="auto"/>
              <w:rPr>
                <w:highlight w:val="none"/>
              </w:rPr>
            </w:pPr>
            <w:r>
              <w:rPr>
                <w:spacing w:val="9"/>
                <w:highlight w:val="none"/>
              </w:rPr>
              <w:t xml:space="preserve">见“</w:t>
            </w:r>
            <w:r>
              <w:rPr>
                <w:rFonts w:ascii="Calibri" w:hAnsi="Calibri" w:eastAsia="Calibri" w:cs="Calibri"/>
                <w:spacing w:val="9"/>
                <w:highlight w:val="none"/>
              </w:rPr>
              <w:t xml:space="preserve">3.4 </w:t>
            </w:r>
            <w:r>
              <w:rPr>
                <w:spacing w:val="9"/>
                <w:highlight w:val="none"/>
              </w:rPr>
              <w:t xml:space="preserve">保洁服务”</w:t>
            </w:r>
            <w:r/>
          </w:p>
        </w:tc>
      </w:tr>
      <w:tr>
        <w:trPr>
          <w:trHeight w:val="686"/>
        </w:trPr>
        <w:tc>
          <w:tcPr>
            <w:tcW w:w="1178" w:type="dxa"/>
            <w:vAlign w:val="top"/>
            <w:textDirection w:val="lrTb"/>
            <w:noWrap w:val="false"/>
          </w:tcPr>
          <w:p>
            <w:pPr>
              <w:pStyle w:val="882"/>
              <w:ind w:left="117"/>
              <w:spacing w:before="204" w:line="223" w:lineRule="auto"/>
              <w:rPr>
                <w:highlight w:val="none"/>
              </w:rPr>
            </w:pPr>
            <w:r>
              <w:rPr>
                <w:spacing w:val="-2"/>
                <w:highlight w:val="none"/>
              </w:rPr>
              <w:t xml:space="preserve">卫生间</w:t>
            </w:r>
            <w:r/>
          </w:p>
        </w:tc>
        <w:tc>
          <w:tcPr>
            <w:tcW w:w="2438" w:type="dxa"/>
            <w:vAlign w:val="top"/>
            <w:textDirection w:val="lrTb"/>
            <w:noWrap w:val="false"/>
          </w:tcPr>
          <w:p>
            <w:pPr>
              <w:pStyle w:val="882"/>
              <w:ind w:left="109" w:right="104" w:firstLine="1"/>
              <w:spacing w:before="32" w:line="261" w:lineRule="auto"/>
              <w:rPr>
                <w:highlight w:val="none"/>
              </w:rPr>
            </w:pPr>
            <w:r>
              <w:rPr>
                <w:spacing w:val="-9"/>
                <w:highlight w:val="none"/>
              </w:rPr>
              <w:t xml:space="preserve">卫生间数量（个）及总面</w:t>
            </w:r>
            <w:r>
              <w:rPr>
                <w:spacing w:val="5"/>
                <w:highlight w:val="none"/>
              </w:rPr>
              <w:t xml:space="preserve"> </w:t>
            </w:r>
            <w:r>
              <w:rPr>
                <w:spacing w:val="-6"/>
                <w:highlight w:val="none"/>
              </w:rPr>
              <w:t xml:space="preserve">积（㎡）</w:t>
            </w:r>
            <w:r/>
          </w:p>
        </w:tc>
        <w:tc>
          <w:tcPr>
            <w:tcW w:w="6762" w:type="dxa"/>
            <w:vAlign w:val="center"/>
            <w:textDirection w:val="lrTb"/>
            <w:noWrap w:val="false"/>
          </w:tcPr>
          <w:p>
            <w:pPr>
              <w:ind w:left="112"/>
              <w:jc w:val="center"/>
              <w:spacing w:before="204" w:line="221"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0</w:t>
            </w:r>
            <w:r/>
          </w:p>
        </w:tc>
        <w:tc>
          <w:tcPr>
            <w:tcW w:w="4189" w:type="dxa"/>
            <w:vAlign w:val="top"/>
            <w:textDirection w:val="lrTb"/>
            <w:noWrap w:val="false"/>
          </w:tcPr>
          <w:p>
            <w:pPr>
              <w:pStyle w:val="882"/>
              <w:ind w:left="115"/>
              <w:spacing w:before="203" w:line="221" w:lineRule="auto"/>
              <w:rPr>
                <w:highlight w:val="none"/>
              </w:rPr>
            </w:pPr>
            <w:r>
              <w:rPr>
                <w:spacing w:val="9"/>
                <w:highlight w:val="none"/>
              </w:rPr>
              <w:t xml:space="preserve">见“</w:t>
            </w:r>
            <w:r>
              <w:rPr>
                <w:rFonts w:ascii="Calibri" w:hAnsi="Calibri" w:eastAsia="Calibri" w:cs="Calibri"/>
                <w:spacing w:val="9"/>
                <w:highlight w:val="none"/>
              </w:rPr>
              <w:t xml:space="preserve">3.4 </w:t>
            </w:r>
            <w:r>
              <w:rPr>
                <w:spacing w:val="9"/>
                <w:highlight w:val="none"/>
              </w:rPr>
              <w:t xml:space="preserve">保洁服务”</w:t>
            </w:r>
            <w:r/>
          </w:p>
        </w:tc>
      </w:tr>
      <w:tr>
        <w:trPr>
          <w:trHeight w:val="458"/>
        </w:trPr>
        <w:tc>
          <w:tcPr>
            <w:tcW w:w="1178" w:type="dxa"/>
            <w:vAlign w:val="top"/>
            <w:vMerge w:val="restart"/>
            <w:textDirection w:val="lrTb"/>
            <w:noWrap w:val="false"/>
          </w:tcPr>
          <w:p>
            <w:pPr>
              <w:spacing w:line="251" w:lineRule="auto"/>
              <w:rPr>
                <w:rFonts w:ascii="Arial"/>
                <w:sz w:val="21"/>
                <w:highlight w:val="none"/>
              </w:rPr>
            </w:pPr>
            <w:r>
              <w:rPr>
                <w:rFonts w:ascii="Arial"/>
                <w:sz w:val="21"/>
                <w:highlight w:val="none"/>
              </w:rPr>
            </w:r>
            <w:r/>
          </w:p>
          <w:p>
            <w:pPr>
              <w:pStyle w:val="882"/>
              <w:ind w:left="117"/>
              <w:spacing w:before="69" w:line="221" w:lineRule="auto"/>
              <w:rPr>
                <w:highlight w:val="none"/>
              </w:rPr>
            </w:pPr>
            <w:r>
              <w:rPr>
                <w:spacing w:val="-2"/>
                <w:highlight w:val="none"/>
              </w:rPr>
              <w:t xml:space="preserve">车位数</w:t>
            </w:r>
            <w:r/>
          </w:p>
        </w:tc>
        <w:tc>
          <w:tcPr>
            <w:tcW w:w="2438" w:type="dxa"/>
            <w:vAlign w:val="top"/>
            <w:textDirection w:val="lrTb"/>
            <w:noWrap w:val="false"/>
          </w:tcPr>
          <w:p>
            <w:pPr>
              <w:pStyle w:val="882"/>
              <w:ind w:left="109"/>
              <w:spacing w:before="88" w:line="221" w:lineRule="auto"/>
              <w:rPr>
                <w:highlight w:val="none"/>
              </w:rPr>
            </w:pPr>
            <w:r>
              <w:rPr>
                <w:spacing w:val="-1"/>
                <w:highlight w:val="none"/>
              </w:rPr>
              <w:t xml:space="preserve">地下车位数</w:t>
            </w:r>
            <w:r/>
          </w:p>
        </w:tc>
        <w:tc>
          <w:tcPr>
            <w:tcW w:w="6762" w:type="dxa"/>
            <w:vAlign w:val="top"/>
            <w:textDirection w:val="lrTb"/>
            <w:noWrap w:val="false"/>
          </w:tcPr>
          <w:p>
            <w:pPr>
              <w:ind w:left="115"/>
              <w:jc w:val="center"/>
              <w:spacing w:before="89" w:line="218"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544</w:t>
            </w:r>
            <w:r/>
          </w:p>
        </w:tc>
        <w:tc>
          <w:tcPr>
            <w:tcW w:w="4189" w:type="dxa"/>
            <w:vAlign w:val="top"/>
            <w:textDirection w:val="lrTb"/>
            <w:noWrap w:val="false"/>
          </w:tcPr>
          <w:p>
            <w:pPr>
              <w:pStyle w:val="882"/>
              <w:ind w:left="115"/>
              <w:spacing w:before="88" w:line="221" w:lineRule="auto"/>
              <w:rPr>
                <w:highlight w:val="none"/>
              </w:rPr>
            </w:pPr>
            <w:r>
              <w:rPr>
                <w:spacing w:val="9"/>
                <w:highlight w:val="none"/>
              </w:rPr>
              <w:t xml:space="preserve">见“</w:t>
            </w:r>
            <w:r>
              <w:rPr>
                <w:rFonts w:ascii="Calibri" w:hAnsi="Calibri" w:eastAsia="Calibri" w:cs="Calibri"/>
                <w:spacing w:val="9"/>
                <w:highlight w:val="none"/>
              </w:rPr>
              <w:t xml:space="preserve">3.6 </w:t>
            </w:r>
            <w:r>
              <w:rPr>
                <w:spacing w:val="9"/>
                <w:highlight w:val="none"/>
              </w:rPr>
              <w:t xml:space="preserve">保安服务”</w:t>
            </w:r>
            <w:r/>
          </w:p>
        </w:tc>
      </w:tr>
      <w:tr>
        <w:trPr>
          <w:trHeight w:val="90"/>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pStyle w:val="882"/>
              <w:ind w:left="109"/>
              <w:spacing w:before="91" w:line="221" w:lineRule="auto"/>
              <w:rPr>
                <w:highlight w:val="none"/>
              </w:rPr>
            </w:pPr>
            <w:r>
              <w:rPr>
                <w:spacing w:val="-1"/>
                <w:highlight w:val="none"/>
              </w:rPr>
              <w:t xml:space="preserve">地面车位数</w:t>
            </w:r>
            <w:r/>
          </w:p>
        </w:tc>
        <w:tc>
          <w:tcPr>
            <w:tcW w:w="6762" w:type="dxa"/>
            <w:vAlign w:val="top"/>
            <w:textDirection w:val="lrTb"/>
            <w:noWrap w:val="false"/>
          </w:tcPr>
          <w:p>
            <w:pPr>
              <w:ind w:left="115"/>
              <w:jc w:val="center"/>
              <w:spacing w:before="92" w:line="218"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270</w:t>
            </w:r>
            <w:r/>
          </w:p>
        </w:tc>
        <w:tc>
          <w:tcPr>
            <w:tcW w:w="4189" w:type="dxa"/>
            <w:vAlign w:val="top"/>
            <w:textDirection w:val="lrTb"/>
            <w:noWrap w:val="false"/>
          </w:tcPr>
          <w:p>
            <w:pPr>
              <w:pStyle w:val="882"/>
              <w:ind w:left="115"/>
              <w:spacing w:before="91" w:line="221" w:lineRule="auto"/>
              <w:rPr>
                <w:highlight w:val="none"/>
              </w:rPr>
            </w:pPr>
            <w:r>
              <w:rPr>
                <w:spacing w:val="9"/>
                <w:highlight w:val="none"/>
              </w:rPr>
              <w:t xml:space="preserve">见“</w:t>
            </w:r>
            <w:r>
              <w:rPr>
                <w:rFonts w:ascii="Calibri" w:hAnsi="Calibri" w:eastAsia="Calibri" w:cs="Calibri"/>
                <w:spacing w:val="9"/>
                <w:highlight w:val="none"/>
              </w:rPr>
              <w:t xml:space="preserve">3.6 </w:t>
            </w:r>
            <w:r>
              <w:rPr>
                <w:spacing w:val="9"/>
                <w:highlight w:val="none"/>
              </w:rPr>
              <w:t xml:space="preserve">保安服务”</w:t>
            </w:r>
            <w:r/>
          </w:p>
        </w:tc>
      </w:tr>
      <w:tr>
        <w:trPr>
          <w:trHeight w:val="540"/>
        </w:trPr>
        <w:tc>
          <w:tcPr>
            <w:tcW w:w="1178" w:type="dxa"/>
            <w:vAlign w:val="top"/>
            <w:vMerge w:val="restart"/>
            <w:textDirection w:val="lrTb"/>
            <w:noWrap w:val="false"/>
          </w:tcPr>
          <w:p>
            <w:pPr>
              <w:pStyle w:val="882"/>
              <w:ind w:left="147" w:right="104" w:hanging="30"/>
              <w:spacing w:before="154" w:line="269" w:lineRule="auto"/>
              <w:rPr>
                <w:highlight w:val="none"/>
              </w:rPr>
            </w:pPr>
            <w:r>
              <w:rPr>
                <w:spacing w:val="5"/>
                <w:highlight w:val="none"/>
              </w:rPr>
              <w:t xml:space="preserve">车行</w:t>
            </w:r>
            <w:r>
              <w:rPr>
                <w:rFonts w:ascii="Calibri" w:hAnsi="Calibri" w:eastAsia="Calibri" w:cs="Calibri"/>
                <w:spacing w:val="5"/>
                <w:highlight w:val="none"/>
              </w:rPr>
              <w:t xml:space="preserve">/</w:t>
            </w:r>
            <w:r>
              <w:rPr>
                <w:spacing w:val="5"/>
                <w:highlight w:val="none"/>
              </w:rPr>
              <w:t xml:space="preserve">人行</w:t>
            </w:r>
            <w:r>
              <w:rPr>
                <w:highlight w:val="none"/>
              </w:rPr>
              <w:t xml:space="preserve">口</w:t>
            </w:r>
            <w:r/>
          </w:p>
        </w:tc>
        <w:tc>
          <w:tcPr>
            <w:tcW w:w="2438" w:type="dxa"/>
            <w:vAlign w:val="top"/>
            <w:textDirection w:val="lrTb"/>
            <w:noWrap w:val="false"/>
          </w:tcPr>
          <w:p>
            <w:pPr>
              <w:pStyle w:val="882"/>
              <w:ind w:left="111"/>
              <w:spacing w:before="92" w:line="221" w:lineRule="auto"/>
              <w:rPr>
                <w:highlight w:val="none"/>
              </w:rPr>
            </w:pPr>
            <w:r>
              <w:rPr>
                <w:spacing w:val="-3"/>
                <w:highlight w:val="none"/>
              </w:rPr>
              <w:t xml:space="preserve">车行口</w:t>
            </w:r>
            <w:r/>
          </w:p>
        </w:tc>
        <w:tc>
          <w:tcPr>
            <w:tcW w:w="6762" w:type="dxa"/>
            <w:vAlign w:val="top"/>
            <w:textDirection w:val="lrTb"/>
            <w:noWrap w:val="false"/>
          </w:tcPr>
          <w:p>
            <w:pPr>
              <w:ind w:left="115"/>
              <w:jc w:val="center"/>
              <w:spacing w:before="92" w:line="219"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2个</w:t>
            </w:r>
            <w:r/>
          </w:p>
        </w:tc>
        <w:tc>
          <w:tcPr>
            <w:tcW w:w="4189" w:type="dxa"/>
            <w:vAlign w:val="top"/>
            <w:textDirection w:val="lrTb"/>
            <w:noWrap w:val="false"/>
          </w:tcPr>
          <w:p>
            <w:pPr>
              <w:pStyle w:val="882"/>
              <w:ind w:left="115"/>
              <w:spacing w:before="92" w:line="221" w:lineRule="auto"/>
              <w:rPr>
                <w:highlight w:val="none"/>
              </w:rPr>
            </w:pPr>
            <w:r>
              <w:rPr>
                <w:spacing w:val="9"/>
                <w:highlight w:val="none"/>
              </w:rPr>
              <w:t xml:space="preserve">见“</w:t>
            </w:r>
            <w:r>
              <w:rPr>
                <w:rFonts w:ascii="Calibri" w:hAnsi="Calibri" w:eastAsia="Calibri" w:cs="Calibri"/>
                <w:spacing w:val="9"/>
                <w:highlight w:val="none"/>
              </w:rPr>
              <w:t xml:space="preserve">3.6 </w:t>
            </w:r>
            <w:r>
              <w:rPr>
                <w:spacing w:val="9"/>
                <w:highlight w:val="none"/>
              </w:rPr>
              <w:t xml:space="preserve">保安服务”</w:t>
            </w:r>
            <w:r/>
          </w:p>
        </w:tc>
      </w:tr>
      <w:tr>
        <w:trPr>
          <w:trHeight w:val="458"/>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pStyle w:val="882"/>
              <w:ind w:left="111"/>
              <w:spacing w:before="90" w:line="221" w:lineRule="auto"/>
              <w:rPr>
                <w:highlight w:val="none"/>
              </w:rPr>
            </w:pPr>
            <w:r>
              <w:rPr>
                <w:spacing w:val="-2"/>
                <w:highlight w:val="none"/>
              </w:rPr>
              <w:t xml:space="preserve">人行口</w:t>
            </w:r>
            <w:r/>
          </w:p>
        </w:tc>
        <w:tc>
          <w:tcPr>
            <w:tcW w:w="6762" w:type="dxa"/>
            <w:vAlign w:val="top"/>
            <w:textDirection w:val="lrTb"/>
            <w:noWrap w:val="false"/>
          </w:tcPr>
          <w:p>
            <w:pPr>
              <w:ind w:left="115"/>
              <w:jc w:val="center"/>
              <w:spacing w:before="89" w:line="219"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2</w:t>
            </w:r>
            <w:r/>
          </w:p>
        </w:tc>
        <w:tc>
          <w:tcPr>
            <w:tcW w:w="4189" w:type="dxa"/>
            <w:vAlign w:val="top"/>
            <w:textDirection w:val="lrTb"/>
            <w:noWrap w:val="false"/>
          </w:tcPr>
          <w:p>
            <w:pPr>
              <w:pStyle w:val="882"/>
              <w:ind w:left="115"/>
              <w:spacing w:before="89" w:line="221" w:lineRule="auto"/>
              <w:rPr>
                <w:highlight w:val="none"/>
              </w:rPr>
            </w:pPr>
            <w:r>
              <w:rPr>
                <w:spacing w:val="9"/>
                <w:highlight w:val="none"/>
              </w:rPr>
              <w:t xml:space="preserve">见“</w:t>
            </w:r>
            <w:r>
              <w:rPr>
                <w:rFonts w:ascii="Calibri" w:hAnsi="Calibri" w:eastAsia="Calibri" w:cs="Calibri"/>
                <w:spacing w:val="9"/>
                <w:highlight w:val="none"/>
              </w:rPr>
              <w:t xml:space="preserve">3.6 </w:t>
            </w:r>
            <w:r>
              <w:rPr>
                <w:spacing w:val="9"/>
                <w:highlight w:val="none"/>
              </w:rPr>
              <w:t xml:space="preserve">保安服务”</w:t>
            </w:r>
            <w:r/>
          </w:p>
        </w:tc>
      </w:tr>
      <w:tr>
        <w:trPr>
          <w:trHeight w:val="1365"/>
        </w:trPr>
        <w:tc>
          <w:tcPr>
            <w:tcW w:w="1178" w:type="dxa"/>
            <w:vAlign w:val="top"/>
            <w:vMerge w:val="restart"/>
            <w:textDirection w:val="lrTb"/>
            <w:noWrap w:val="false"/>
          </w:tcPr>
          <w:p>
            <w:pPr>
              <w:spacing w:line="268"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spacing w:line="269" w:lineRule="auto"/>
              <w:rPr>
                <w:rFonts w:ascii="Arial"/>
                <w:sz w:val="21"/>
                <w:highlight w:val="none"/>
              </w:rPr>
            </w:pPr>
            <w:r>
              <w:rPr>
                <w:rFonts w:ascii="Arial"/>
                <w:sz w:val="21"/>
                <w:highlight w:val="none"/>
              </w:rPr>
            </w:r>
            <w:r/>
          </w:p>
          <w:p>
            <w:pPr>
              <w:pStyle w:val="882"/>
              <w:ind w:left="121" w:right="105" w:hanging="2"/>
              <w:jc w:val="both"/>
              <w:spacing w:before="68" w:line="273" w:lineRule="auto"/>
              <w:rPr>
                <w:highlight w:val="none"/>
              </w:rPr>
            </w:pPr>
            <w:r>
              <w:rPr>
                <w:spacing w:val="27"/>
                <w:highlight w:val="none"/>
              </w:rPr>
              <w:t xml:space="preserve">设施设备</w:t>
            </w:r>
            <w:r>
              <w:rPr>
                <w:spacing w:val="23"/>
                <w:highlight w:val="none"/>
              </w:rPr>
              <w:t xml:space="preserve">（可另行</w:t>
            </w:r>
            <w:r>
              <w:rPr>
                <w:spacing w:val="-6"/>
                <w:highlight w:val="none"/>
              </w:rPr>
              <w:t xml:space="preserve">附表）</w:t>
            </w:r>
            <w:r/>
          </w:p>
        </w:tc>
        <w:tc>
          <w:tcPr>
            <w:tcW w:w="2438" w:type="dxa"/>
            <w:vAlign w:val="top"/>
            <w:textDirection w:val="lrTb"/>
            <w:noWrap w:val="false"/>
          </w:tcPr>
          <w:p>
            <w:pPr>
              <w:spacing w:line="475" w:lineRule="auto"/>
              <w:rPr>
                <w:rFonts w:ascii="Arial"/>
                <w:sz w:val="21"/>
                <w:highlight w:val="none"/>
              </w:rPr>
            </w:pPr>
            <w:r>
              <w:rPr>
                <w:rFonts w:ascii="Arial"/>
                <w:sz w:val="21"/>
                <w:highlight w:val="none"/>
              </w:rPr>
            </w:r>
            <w:r/>
          </w:p>
          <w:p>
            <w:pPr>
              <w:pStyle w:val="882"/>
              <w:ind w:left="134"/>
              <w:spacing w:before="68" w:line="221" w:lineRule="auto"/>
              <w:rPr>
                <w:highlight w:val="none"/>
              </w:rPr>
            </w:pPr>
            <w:r>
              <w:rPr>
                <w:spacing w:val="-8"/>
                <w:highlight w:val="none"/>
              </w:rPr>
              <w:t xml:space="preserve">电梯系统</w:t>
            </w:r>
            <w:r/>
          </w:p>
        </w:tc>
        <w:tc>
          <w:tcPr>
            <w:tcW w:w="6762" w:type="dxa"/>
            <w:vAlign w:val="top"/>
            <w:textDirection w:val="lrTb"/>
            <w:noWrap w:val="false"/>
          </w:tcPr>
          <w:p>
            <w:pPr>
              <w:ind w:left="115"/>
              <w:jc w:val="center"/>
              <w:spacing w:before="93" w:line="21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54台电梯，32个电梯机房</w:t>
            </w:r>
            <w:r/>
          </w:p>
        </w:tc>
        <w:tc>
          <w:tcPr>
            <w:tcW w:w="4189" w:type="dxa"/>
            <w:vAlign w:val="top"/>
            <w:textDirection w:val="lrTb"/>
            <w:noWrap w:val="false"/>
          </w:tcPr>
          <w:p>
            <w:pPr>
              <w:spacing w:line="305" w:lineRule="auto"/>
              <w:rPr>
                <w:rFonts w:ascii="Arial"/>
                <w:sz w:val="21"/>
                <w:highlight w:val="none"/>
              </w:rPr>
            </w:pPr>
            <w:r>
              <w:rPr>
                <w:rFonts w:ascii="Arial"/>
                <w:sz w:val="21"/>
                <w:highlight w:val="none"/>
              </w:rPr>
            </w:r>
            <w:r/>
          </w:p>
          <w:p>
            <w:pPr>
              <w:pStyle w:val="882"/>
              <w:ind w:left="112" w:right="107" w:firstLine="3"/>
              <w:spacing w:before="68"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1708"/>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spacing w:line="322"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882"/>
              <w:ind w:left="116"/>
              <w:spacing w:before="68" w:line="222" w:lineRule="auto"/>
              <w:rPr>
                <w:highlight w:val="none"/>
              </w:rPr>
            </w:pPr>
            <w:r>
              <w:rPr>
                <w:spacing w:val="-4"/>
                <w:highlight w:val="none"/>
              </w:rPr>
              <w:t xml:space="preserve">空调系统</w:t>
            </w:r>
            <w:r/>
          </w:p>
        </w:tc>
        <w:tc>
          <w:tcPr>
            <w:tcW w:w="6762" w:type="dxa"/>
            <w:vAlign w:val="top"/>
            <w:textDirection w:val="lrTb"/>
            <w:noWrap w:val="false"/>
          </w:tcPr>
          <w:p>
            <w:pPr>
              <w:jc w:val="center"/>
              <w:spacing w:before="93" w:line="21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5台空调</w:t>
            </w:r>
            <w:r/>
          </w:p>
        </w:tc>
        <w:tc>
          <w:tcPr>
            <w:tcW w:w="4189" w:type="dxa"/>
            <w:vAlign w:val="top"/>
            <w:textDirection w:val="lrTb"/>
            <w:noWrap w:val="false"/>
          </w:tcPr>
          <w:p>
            <w:pPr>
              <w:spacing w:line="475" w:lineRule="auto"/>
              <w:rPr>
                <w:rFonts w:ascii="Arial"/>
                <w:sz w:val="21"/>
                <w:highlight w:val="none"/>
              </w:rPr>
            </w:pPr>
            <w:r>
              <w:rPr>
                <w:rFonts w:ascii="Arial"/>
                <w:sz w:val="21"/>
                <w:highlight w:val="none"/>
              </w:rPr>
            </w:r>
            <w:r/>
          </w:p>
          <w:p>
            <w:pPr>
              <w:pStyle w:val="882"/>
              <w:ind w:left="112" w:right="107" w:firstLine="3"/>
              <w:spacing w:before="69"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1031"/>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spacing w:line="306" w:lineRule="auto"/>
              <w:rPr>
                <w:rFonts w:ascii="Arial"/>
                <w:sz w:val="21"/>
                <w:highlight w:val="none"/>
              </w:rPr>
            </w:pPr>
            <w:r>
              <w:rPr>
                <w:rFonts w:ascii="Arial"/>
                <w:sz w:val="21"/>
                <w:highlight w:val="none"/>
              </w:rPr>
            </w:r>
            <w:r/>
          </w:p>
          <w:p>
            <w:pPr>
              <w:pStyle w:val="882"/>
              <w:ind w:left="108"/>
              <w:spacing w:before="69" w:line="220" w:lineRule="auto"/>
              <w:rPr>
                <w:highlight w:val="none"/>
              </w:rPr>
            </w:pPr>
            <w:r>
              <w:rPr>
                <w:spacing w:val="-2"/>
                <w:highlight w:val="none"/>
              </w:rPr>
              <w:t xml:space="preserve">采暖系统</w:t>
            </w:r>
            <w:r/>
          </w:p>
        </w:tc>
        <w:tc>
          <w:tcPr>
            <w:tcW w:w="6762" w:type="dxa"/>
            <w:vAlign w:val="top"/>
            <w:textDirection w:val="lrTb"/>
            <w:noWrap w:val="false"/>
          </w:tcPr>
          <w:p>
            <w:pPr>
              <w:ind w:left="115"/>
              <w:jc w:val="center"/>
              <w:spacing w:before="94" w:line="21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无</w:t>
            </w:r>
            <w:r/>
          </w:p>
        </w:tc>
        <w:tc>
          <w:tcPr>
            <w:tcW w:w="4189" w:type="dxa"/>
            <w:vAlign w:val="top"/>
            <w:textDirection w:val="lrTb"/>
            <w:noWrap w:val="false"/>
          </w:tcPr>
          <w:p>
            <w:pPr>
              <w:pStyle w:val="882"/>
              <w:ind w:left="112" w:right="107" w:firstLine="3"/>
              <w:spacing w:before="207"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717"/>
        </w:trPr>
        <w:tc>
          <w:tcPr>
            <w:tcW w:w="1178" w:type="dxa"/>
            <w:vAlign w:val="top"/>
            <w:vMerge w:val="restart"/>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pStyle w:val="882"/>
              <w:ind w:left="110"/>
              <w:spacing w:before="221" w:line="221" w:lineRule="auto"/>
              <w:rPr>
                <w:highlight w:val="none"/>
              </w:rPr>
            </w:pPr>
            <w:r>
              <w:rPr>
                <w:spacing w:val="-2"/>
                <w:highlight w:val="none"/>
              </w:rPr>
              <w:t xml:space="preserve">给排水系统</w:t>
            </w:r>
            <w:r/>
          </w:p>
        </w:tc>
        <w:tc>
          <w:tcPr>
            <w:tcW w:w="6762" w:type="dxa"/>
            <w:vAlign w:val="top"/>
            <w:textDirection w:val="lrTb"/>
            <w:noWrap w:val="false"/>
          </w:tcPr>
          <w:p>
            <w:pPr>
              <w:ind w:left="0" w:right="0" w:firstLine="0"/>
              <w:jc w:val="both"/>
              <w:spacing w:before="51" w:line="25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污水井318个，雨水井324个，污水管道总长2800米，雨水管道总长2650米，集水井60个</w:t>
            </w:r>
            <w:r/>
          </w:p>
        </w:tc>
        <w:tc>
          <w:tcPr>
            <w:tcW w:w="4189" w:type="dxa"/>
            <w:vAlign w:val="top"/>
            <w:textDirection w:val="lrTb"/>
            <w:noWrap w:val="false"/>
          </w:tcPr>
          <w:p>
            <w:pPr>
              <w:pStyle w:val="882"/>
              <w:ind w:left="112" w:right="107" w:firstLine="3"/>
              <w:spacing w:before="51"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685"/>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pStyle w:val="882"/>
              <w:ind w:left="113"/>
              <w:spacing w:before="203" w:line="221" w:lineRule="auto"/>
              <w:rPr>
                <w:highlight w:val="none"/>
              </w:rPr>
            </w:pPr>
            <w:r>
              <w:rPr>
                <w:spacing w:val="-3"/>
                <w:highlight w:val="none"/>
              </w:rPr>
              <w:t xml:space="preserve">消防系统</w:t>
            </w:r>
            <w:r/>
          </w:p>
        </w:tc>
        <w:tc>
          <w:tcPr>
            <w:tcW w:w="6762" w:type="dxa"/>
            <w:vAlign w:val="top"/>
            <w:textDirection w:val="lrTb"/>
            <w:noWrap w:val="false"/>
          </w:tcPr>
          <w:p>
            <w:pPr>
              <w:ind w:left="115"/>
              <w:jc w:val="center"/>
              <w:spacing w:before="94" w:line="21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湿式报警阀组10个，消火栓593个，消防泵2个，喷淋泵2个，配套管道，各楼层、地下室、门面房烟感1712和应急广播12个,27单元水箱1个。应急指示灯1310、应急灯574个。</w:t>
            </w:r>
            <w:r/>
          </w:p>
        </w:tc>
        <w:tc>
          <w:tcPr>
            <w:tcW w:w="4189" w:type="dxa"/>
            <w:vAlign w:val="top"/>
            <w:textDirection w:val="lrTb"/>
            <w:noWrap w:val="false"/>
          </w:tcPr>
          <w:p>
            <w:pPr>
              <w:pStyle w:val="882"/>
              <w:ind w:left="112" w:right="107" w:firstLine="3"/>
              <w:spacing w:before="32"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686"/>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pStyle w:val="882"/>
              <w:ind w:left="109"/>
              <w:spacing w:before="204" w:line="221" w:lineRule="auto"/>
              <w:rPr>
                <w:highlight w:val="none"/>
              </w:rPr>
            </w:pPr>
            <w:r>
              <w:rPr>
                <w:spacing w:val="-2"/>
                <w:highlight w:val="none"/>
              </w:rPr>
              <w:t xml:space="preserve">锅炉设备</w:t>
            </w:r>
            <w:r/>
          </w:p>
        </w:tc>
        <w:tc>
          <w:tcPr>
            <w:tcW w:w="6762" w:type="dxa"/>
            <w:vAlign w:val="top"/>
            <w:textDirection w:val="lrTb"/>
            <w:noWrap w:val="false"/>
          </w:tcPr>
          <w:p>
            <w:pPr>
              <w:ind w:left="115"/>
              <w:jc w:val="center"/>
              <w:spacing w:before="95" w:line="21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无</w:t>
            </w:r>
            <w:r/>
          </w:p>
        </w:tc>
        <w:tc>
          <w:tcPr>
            <w:tcW w:w="4189" w:type="dxa"/>
            <w:vAlign w:val="top"/>
            <w:textDirection w:val="lrTb"/>
            <w:noWrap w:val="false"/>
          </w:tcPr>
          <w:p>
            <w:pPr>
              <w:pStyle w:val="882"/>
              <w:ind w:left="112" w:right="107" w:firstLine="3"/>
              <w:spacing w:before="34"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683"/>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pStyle w:val="882"/>
              <w:ind w:left="113"/>
              <w:spacing w:before="205" w:line="221" w:lineRule="auto"/>
              <w:rPr>
                <w:highlight w:val="none"/>
              </w:rPr>
            </w:pPr>
            <w:r>
              <w:rPr>
                <w:spacing w:val="-3"/>
                <w:highlight w:val="none"/>
              </w:rPr>
              <w:t xml:space="preserve">安防系统</w:t>
            </w:r>
            <w:r/>
          </w:p>
        </w:tc>
        <w:tc>
          <w:tcPr>
            <w:tcW w:w="6762" w:type="dxa"/>
            <w:vAlign w:val="top"/>
            <w:textDirection w:val="lrTb"/>
            <w:noWrap w:val="false"/>
          </w:tcPr>
          <w:p>
            <w:pPr>
              <w:ind w:left="115"/>
              <w:jc w:val="center"/>
              <w:spacing w:before="94" w:line="21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监控78个，梯控32个，道闸3套</w:t>
            </w:r>
            <w:r/>
          </w:p>
        </w:tc>
        <w:tc>
          <w:tcPr>
            <w:tcW w:w="4189" w:type="dxa"/>
            <w:vAlign w:val="top"/>
            <w:textDirection w:val="lrTb"/>
            <w:noWrap w:val="false"/>
          </w:tcPr>
          <w:p>
            <w:pPr>
              <w:pStyle w:val="882"/>
              <w:ind w:left="112" w:right="107" w:firstLine="3"/>
              <w:spacing w:before="34"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685"/>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pStyle w:val="882"/>
              <w:ind w:left="116"/>
              <w:spacing w:before="207" w:line="221" w:lineRule="auto"/>
              <w:rPr>
                <w:highlight w:val="none"/>
              </w:rPr>
            </w:pPr>
            <w:r>
              <w:rPr>
                <w:spacing w:val="-3"/>
                <w:highlight w:val="none"/>
              </w:rPr>
              <w:t xml:space="preserve">照明系统</w:t>
            </w:r>
            <w:r/>
          </w:p>
        </w:tc>
        <w:tc>
          <w:tcPr>
            <w:tcW w:w="6762" w:type="dxa"/>
            <w:vAlign w:val="top"/>
            <w:textDirection w:val="lrTb"/>
            <w:noWrap w:val="false"/>
          </w:tcPr>
          <w:p>
            <w:pPr>
              <w:ind w:left="115"/>
              <w:jc w:val="center"/>
              <w:spacing w:before="94" w:line="21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楼道灯和地下车库灯共1989盏</w:t>
            </w:r>
            <w:r/>
          </w:p>
        </w:tc>
        <w:tc>
          <w:tcPr>
            <w:tcW w:w="4189" w:type="dxa"/>
            <w:vAlign w:val="top"/>
            <w:textDirection w:val="lrTb"/>
            <w:noWrap w:val="false"/>
          </w:tcPr>
          <w:p>
            <w:pPr>
              <w:pStyle w:val="882"/>
              <w:ind w:left="112" w:right="107" w:firstLine="3"/>
              <w:spacing w:before="37"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345"/>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pStyle w:val="882"/>
              <w:ind w:left="109"/>
              <w:spacing w:before="38" w:line="220" w:lineRule="auto"/>
              <w:rPr>
                <w:highlight w:val="none"/>
              </w:rPr>
            </w:pPr>
            <w:r>
              <w:rPr>
                <w:spacing w:val="-1"/>
                <w:highlight w:val="none"/>
              </w:rPr>
              <w:t xml:space="preserve">供配电系统</w:t>
            </w:r>
            <w:r/>
          </w:p>
        </w:tc>
        <w:tc>
          <w:tcPr>
            <w:tcW w:w="6762" w:type="dxa"/>
            <w:vAlign w:val="top"/>
            <w:textDirection w:val="lrTb"/>
            <w:noWrap w:val="false"/>
          </w:tcPr>
          <w:p>
            <w:pPr>
              <w:ind w:left="115"/>
              <w:jc w:val="center"/>
              <w:spacing w:before="39" w:line="21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配电间29</w:t>
            </w:r>
            <w:r/>
          </w:p>
        </w:tc>
        <w:tc>
          <w:tcPr>
            <w:tcW w:w="4189" w:type="dxa"/>
            <w:vAlign w:val="top"/>
            <w:textDirection w:val="lrTb"/>
            <w:noWrap w:val="false"/>
          </w:tcPr>
          <w:p>
            <w:pPr>
              <w:pStyle w:val="882"/>
              <w:ind w:left="115"/>
              <w:spacing w:before="38" w:line="221" w:lineRule="auto"/>
              <w:rPr>
                <w:highlight w:val="none"/>
              </w:rPr>
            </w:pPr>
            <w:r>
              <w:rPr>
                <w:spacing w:val="5"/>
                <w:highlight w:val="none"/>
              </w:rPr>
              <w:t xml:space="preserve">见“</w:t>
            </w:r>
            <w:r>
              <w:rPr>
                <w:rFonts w:ascii="Calibri" w:hAnsi="Calibri" w:eastAsia="Calibri" w:cs="Calibri"/>
                <w:spacing w:val="5"/>
                <w:highlight w:val="none"/>
              </w:rPr>
              <w:t xml:space="preserve">3.3</w:t>
            </w:r>
            <w:r>
              <w:rPr>
                <w:rFonts w:ascii="Calibri" w:hAnsi="Calibri" w:eastAsia="Calibri" w:cs="Calibri"/>
                <w:spacing w:val="22"/>
                <w:highlight w:val="none"/>
              </w:rPr>
              <w:t xml:space="preserve"> </w:t>
            </w:r>
            <w:r>
              <w:rPr>
                <w:spacing w:val="5"/>
                <w:highlight w:val="none"/>
              </w:rPr>
              <w:t xml:space="preserve">公用设施设备维护服务”</w:t>
            </w:r>
            <w:r/>
          </w:p>
        </w:tc>
      </w:tr>
      <w:tr>
        <w:trPr>
          <w:trHeight w:val="465"/>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ind w:left="116"/>
              <w:spacing w:before="248" w:line="79" w:lineRule="exact"/>
              <w:rPr>
                <w:rFonts w:ascii="Calibri" w:hAnsi="Calibri" w:eastAsia="Calibri" w:cs="Calibri"/>
                <w:sz w:val="21"/>
                <w:szCs w:val="21"/>
                <w:highlight w:val="none"/>
              </w:rPr>
            </w:pPr>
            <w:r>
              <w:rPr>
                <w:rFonts w:ascii="Calibri" w:hAnsi="Calibri" w:eastAsia="Calibri" w:cs="Calibri"/>
                <w:spacing w:val="-4"/>
                <w:position w:val="1"/>
                <w:sz w:val="21"/>
                <w:szCs w:val="21"/>
                <w:highlight w:val="none"/>
              </w:rPr>
              <w:t xml:space="preserve">……</w:t>
            </w:r>
            <w:r/>
          </w:p>
        </w:tc>
        <w:tc>
          <w:tcPr>
            <w:tcW w:w="6762" w:type="dxa"/>
            <w:vAlign w:val="top"/>
            <w:textDirection w:val="lrTb"/>
            <w:noWrap w:val="false"/>
          </w:tcPr>
          <w:p>
            <w:pPr>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4189" w:type="dxa"/>
            <w:vAlign w:val="top"/>
            <w:textDirection w:val="lrTb"/>
            <w:noWrap w:val="false"/>
          </w:tcPr>
          <w:p>
            <w:pPr>
              <w:rPr>
                <w:rFonts w:hint="eastAsia" w:ascii="Arial" w:eastAsia="等线"/>
                <w:sz w:val="21"/>
                <w:highlight w:val="none"/>
                <w:lang w:val="en-US" w:eastAsia="zh-CN"/>
              </w:rPr>
            </w:pPr>
            <w:r>
              <w:rPr>
                <w:rFonts w:hint="eastAsia" w:ascii="Arial"/>
                <w:sz w:val="21"/>
                <w:highlight w:val="none"/>
                <w:lang w:val="en-US" w:eastAsia="zh-CN"/>
              </w:rPr>
              <w:t xml:space="preserve">/</w:t>
            </w:r>
            <w:r/>
          </w:p>
        </w:tc>
      </w:tr>
    </w:tbl>
    <w:p>
      <w:pPr>
        <w:ind w:firstLine="832"/>
        <w:spacing w:before="32" w:line="213" w:lineRule="auto"/>
        <w:rPr>
          <w:rFonts w:ascii="楷体" w:hAnsi="楷体" w:eastAsia="楷体" w:cs="楷体"/>
          <w:sz w:val="21"/>
          <w:szCs w:val="21"/>
          <w:highlight w:val="none"/>
        </w:rPr>
      </w:pPr>
      <w:r>
        <w:rPr>
          <w:rFonts w:ascii="楷体" w:hAnsi="楷体" w:eastAsia="楷体" w:cs="楷体"/>
          <w:spacing w:val="-1"/>
          <w:sz w:val="21"/>
          <w:szCs w:val="21"/>
          <w:highlight w:val="none"/>
        </w:rPr>
        <w:t xml:space="preserve">注：此表格详细列出了不同建筑物的物业管理指标项及其明细。若存在“建筑</w:t>
      </w:r>
      <w:r>
        <w:rPr>
          <w:rFonts w:ascii="楷体" w:hAnsi="楷体" w:eastAsia="楷体" w:cs="楷体"/>
          <w:spacing w:val="-42"/>
          <w:sz w:val="21"/>
          <w:szCs w:val="21"/>
          <w:highlight w:val="none"/>
        </w:rPr>
        <w:t xml:space="preserve"> </w:t>
      </w:r>
      <w:r>
        <w:rPr>
          <w:rFonts w:ascii="楷体" w:hAnsi="楷体" w:eastAsia="楷体" w:cs="楷体"/>
          <w:spacing w:val="-1"/>
          <w:sz w:val="21"/>
          <w:szCs w:val="21"/>
          <w:highlight w:val="none"/>
        </w:rPr>
        <w:t xml:space="preserve">2</w:t>
      </w:r>
      <w:r>
        <w:rPr>
          <w:rFonts w:ascii="楷体" w:hAnsi="楷体" w:eastAsia="楷体" w:cs="楷体"/>
          <w:spacing w:val="-77"/>
          <w:sz w:val="21"/>
          <w:szCs w:val="21"/>
          <w:highlight w:val="none"/>
        </w:rPr>
        <w:t xml:space="preserve"> </w:t>
      </w:r>
      <w:r>
        <w:rPr>
          <w:rFonts w:ascii="楷体" w:hAnsi="楷体" w:eastAsia="楷体" w:cs="楷体"/>
          <w:spacing w:val="-1"/>
          <w:sz w:val="21"/>
          <w:szCs w:val="21"/>
          <w:highlight w:val="none"/>
        </w:rPr>
        <w:t xml:space="preserve">”，则相应增加内容，以此类推。</w:t>
      </w:r>
      <w:r/>
    </w:p>
    <w:p>
      <w:pPr>
        <w:ind w:left="988"/>
        <w:spacing w:before="98" w:line="216" w:lineRule="auto"/>
        <w:rPr>
          <w:rFonts w:ascii="楷体" w:hAnsi="楷体" w:eastAsia="楷体" w:cs="楷体"/>
          <w:sz w:val="21"/>
          <w:szCs w:val="21"/>
          <w:highlight w:val="none"/>
        </w:rPr>
      </w:pPr>
      <w:r>
        <w:rPr>
          <w:rFonts w:ascii="楷体" w:hAnsi="楷体" w:eastAsia="楷体" w:cs="楷体"/>
          <w:sz w:val="21"/>
          <w:szCs w:val="21"/>
          <w:highlight w:val="none"/>
        </w:rPr>
        <w:t xml:space="preserve">以上内容体现需要供应商进行物业管理的物业的</w:t>
      </w:r>
      <w:r>
        <w:rPr>
          <w:rFonts w:ascii="楷体" w:hAnsi="楷体" w:eastAsia="楷体" w:cs="楷体"/>
          <w:spacing w:val="-1"/>
          <w:sz w:val="21"/>
          <w:szCs w:val="21"/>
          <w:highlight w:val="none"/>
        </w:rPr>
        <w:t xml:space="preserve">情况、边界、范围。指标的设置要充分考虑可能影响供应商报价和项目实施风险的因素。</w:t>
      </w:r>
      <w:r/>
    </w:p>
    <w:p>
      <w:pPr>
        <w:spacing w:line="321" w:lineRule="auto"/>
        <w:rPr>
          <w:rFonts w:ascii="Arial"/>
          <w:sz w:val="21"/>
          <w:highlight w:val="none"/>
        </w:rPr>
      </w:pPr>
      <w:r>
        <w:rPr>
          <w:rFonts w:ascii="Arial"/>
          <w:sz w:val="21"/>
          <w:highlight w:val="none"/>
        </w:rPr>
      </w:r>
      <w:r/>
    </w:p>
    <w:p>
      <w:pPr>
        <w:ind w:left="508"/>
        <w:spacing w:before="90" w:line="185" w:lineRule="auto"/>
        <w:rPr>
          <w:rFonts w:ascii="微软雅黑" w:hAnsi="微软雅黑" w:eastAsia="微软雅黑" w:cs="微软雅黑"/>
          <w:sz w:val="21"/>
          <w:szCs w:val="21"/>
          <w:highlight w:val="none"/>
        </w:rPr>
      </w:pPr>
      <w:r>
        <w:rPr>
          <w:rFonts w:ascii="微软雅黑" w:hAnsi="微软雅黑" w:eastAsia="微软雅黑" w:cs="微软雅黑"/>
          <w:b/>
          <w:bCs/>
          <w:spacing w:val="4"/>
          <w:sz w:val="21"/>
          <w:szCs w:val="21"/>
          <w:highlight w:val="none"/>
        </w:rPr>
        <w:t xml:space="preserve">（</w:t>
      </w:r>
      <w:r>
        <w:rPr>
          <w:rFonts w:ascii="Calibri" w:hAnsi="Calibri" w:eastAsia="Calibri" w:cs="Calibri"/>
          <w:b/>
          <w:bCs/>
          <w:spacing w:val="4"/>
          <w:sz w:val="21"/>
          <w:szCs w:val="21"/>
          <w:highlight w:val="none"/>
        </w:rPr>
        <w:t xml:space="preserve">2</w:t>
      </w:r>
      <w:r>
        <w:rPr>
          <w:rFonts w:ascii="微软雅黑" w:hAnsi="微软雅黑" w:eastAsia="微软雅黑" w:cs="微软雅黑"/>
          <w:b/>
          <w:bCs/>
          <w:spacing w:val="4"/>
          <w:sz w:val="21"/>
          <w:szCs w:val="21"/>
          <w:highlight w:val="none"/>
        </w:rPr>
        <w:t xml:space="preserve">）物业管理（室外）</w:t>
      </w:r>
      <w:r/>
    </w:p>
    <w:p>
      <w:pPr>
        <w:spacing w:line="31" w:lineRule="exact"/>
        <w:rPr>
          <w:highlight w:val="none"/>
        </w:rPr>
      </w:pPr>
      <w:r>
        <w:rPr>
          <w:highlight w:val="none"/>
        </w:rPr>
      </w:r>
      <w:r/>
    </w:p>
    <w:tbl>
      <w:tblPr>
        <w:tblStyle w:val="881"/>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vAlign w:val="top"/>
            <w:textDirection w:val="lrTb"/>
            <w:noWrap w:val="false"/>
          </w:tcPr>
          <w:p>
            <w:pPr>
              <w:ind w:left="1107"/>
              <w:spacing w:before="94" w:line="187"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名称</w:t>
            </w:r>
            <w:r/>
          </w:p>
        </w:tc>
        <w:tc>
          <w:tcPr>
            <w:tcW w:w="5298" w:type="dxa"/>
            <w:vAlign w:val="top"/>
            <w:textDirection w:val="lrTb"/>
            <w:noWrap w:val="false"/>
          </w:tcPr>
          <w:p>
            <w:pPr>
              <w:ind w:left="2446"/>
              <w:spacing w:before="93" w:line="185" w:lineRule="auto"/>
              <w:rPr>
                <w:rFonts w:ascii="微软雅黑" w:hAnsi="微软雅黑" w:eastAsia="微软雅黑" w:cs="微软雅黑"/>
                <w:sz w:val="21"/>
                <w:szCs w:val="21"/>
                <w:highlight w:val="none"/>
              </w:rPr>
            </w:pPr>
            <w:r>
              <w:rPr>
                <w:rFonts w:ascii="微软雅黑" w:hAnsi="微软雅黑" w:eastAsia="微软雅黑" w:cs="微软雅黑"/>
                <w:b/>
                <w:bCs/>
                <w:spacing w:val="-3"/>
                <w:sz w:val="21"/>
                <w:szCs w:val="21"/>
                <w:highlight w:val="none"/>
              </w:rPr>
              <w:t xml:space="preserve">明细</w:t>
            </w:r>
            <w:r/>
          </w:p>
        </w:tc>
        <w:tc>
          <w:tcPr>
            <w:tcW w:w="6630" w:type="dxa"/>
            <w:vAlign w:val="top"/>
            <w:textDirection w:val="lrTb"/>
            <w:noWrap w:val="false"/>
          </w:tcPr>
          <w:p>
            <w:pPr>
              <w:ind w:left="2576"/>
              <w:spacing w:before="94" w:line="185"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服务内容及标准</w:t>
            </w:r>
            <w:r/>
          </w:p>
        </w:tc>
      </w:tr>
      <w:tr>
        <w:trPr>
          <w:trHeight w:val="460"/>
        </w:trPr>
        <w:tc>
          <w:tcPr>
            <w:tcW w:w="2632" w:type="dxa"/>
            <w:vAlign w:val="top"/>
            <w:textDirection w:val="lrTb"/>
            <w:noWrap w:val="false"/>
          </w:tcPr>
          <w:p>
            <w:pPr>
              <w:pStyle w:val="882"/>
              <w:ind w:left="119"/>
              <w:spacing w:before="91" w:line="221" w:lineRule="auto"/>
              <w:rPr>
                <w:highlight w:val="none"/>
              </w:rPr>
            </w:pPr>
            <w:r>
              <w:rPr>
                <w:spacing w:val="-3"/>
                <w:highlight w:val="none"/>
              </w:rPr>
              <w:t xml:space="preserve">室外面积</w:t>
            </w:r>
            <w:r/>
          </w:p>
        </w:tc>
        <w:tc>
          <w:tcPr>
            <w:tcW w:w="5298" w:type="dxa"/>
            <w:vAlign w:val="top"/>
            <w:textDirection w:val="lrTb"/>
            <w:noWrap w:val="false"/>
          </w:tcPr>
          <w:p>
            <w:pPr>
              <w:ind w:left="113"/>
              <w:jc w:val="center"/>
              <w:spacing w:before="91" w:line="21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34905</w:t>
            </w:r>
            <w:r/>
          </w:p>
        </w:tc>
        <w:tc>
          <w:tcPr>
            <w:tcW w:w="6630" w:type="dxa"/>
            <w:vAlign w:val="top"/>
            <w:textDirection w:val="lrTb"/>
            <w:noWrap w:val="false"/>
          </w:tcPr>
          <w:p>
            <w:pPr>
              <w:pStyle w:val="882"/>
              <w:ind w:left="115"/>
              <w:spacing w:before="90" w:line="221" w:lineRule="auto"/>
              <w:rPr>
                <w:highlight w:val="none"/>
              </w:rPr>
            </w:pPr>
            <w:r>
              <w:rPr>
                <w:spacing w:val="5"/>
                <w:highlight w:val="none"/>
              </w:rPr>
              <w:t xml:space="preserve">见“</w:t>
            </w:r>
            <w:r>
              <w:rPr>
                <w:rFonts w:ascii="Calibri" w:hAnsi="Calibri" w:eastAsia="Calibri" w:cs="Calibri"/>
                <w:spacing w:val="5"/>
                <w:highlight w:val="none"/>
              </w:rPr>
              <w:t xml:space="preserve">3.4 </w:t>
            </w:r>
            <w:r>
              <w:rPr>
                <w:spacing w:val="5"/>
                <w:highlight w:val="none"/>
              </w:rPr>
              <w:t xml:space="preserve">保洁服务”“</w:t>
            </w:r>
            <w:r>
              <w:rPr>
                <w:rFonts w:ascii="Calibri" w:hAnsi="Calibri" w:eastAsia="Calibri" w:cs="Calibri"/>
                <w:spacing w:val="5"/>
                <w:highlight w:val="none"/>
              </w:rPr>
              <w:t xml:space="preserve">3.6 </w:t>
            </w:r>
            <w:r>
              <w:rPr>
                <w:spacing w:val="5"/>
                <w:highlight w:val="none"/>
              </w:rPr>
              <w:t xml:space="preserve">保安服务”</w:t>
            </w:r>
            <w:r/>
          </w:p>
        </w:tc>
      </w:tr>
      <w:tr>
        <w:trPr>
          <w:trHeight w:val="457"/>
        </w:trPr>
        <w:tc>
          <w:tcPr>
            <w:tcW w:w="2632" w:type="dxa"/>
            <w:vAlign w:val="top"/>
            <w:textDirection w:val="lrTb"/>
            <w:noWrap w:val="false"/>
          </w:tcPr>
          <w:p>
            <w:pPr>
              <w:pStyle w:val="882"/>
              <w:ind w:left="117"/>
              <w:spacing w:before="89" w:line="222" w:lineRule="auto"/>
              <w:rPr>
                <w:highlight w:val="none"/>
              </w:rPr>
            </w:pPr>
            <w:r>
              <w:rPr>
                <w:spacing w:val="-2"/>
                <w:highlight w:val="none"/>
              </w:rPr>
              <w:t xml:space="preserve">绿化</w:t>
            </w:r>
            <w:r/>
          </w:p>
        </w:tc>
        <w:tc>
          <w:tcPr>
            <w:tcW w:w="5298" w:type="dxa"/>
            <w:vAlign w:val="top"/>
            <w:textDirection w:val="lrTb"/>
            <w:noWrap w:val="false"/>
          </w:tcPr>
          <w:p>
            <w:pPr>
              <w:ind w:left="113"/>
              <w:jc w:val="center"/>
              <w:spacing w:before="89" w:line="219"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26000平方米</w:t>
            </w:r>
            <w:r/>
          </w:p>
        </w:tc>
        <w:tc>
          <w:tcPr>
            <w:tcW w:w="6630" w:type="dxa"/>
            <w:vAlign w:val="top"/>
            <w:textDirection w:val="lrTb"/>
            <w:noWrap w:val="false"/>
          </w:tcPr>
          <w:p>
            <w:pPr>
              <w:pStyle w:val="882"/>
              <w:ind w:left="115"/>
              <w:spacing w:before="88" w:line="221" w:lineRule="auto"/>
              <w:rPr>
                <w:highlight w:val="none"/>
              </w:rPr>
            </w:pPr>
            <w:r>
              <w:rPr>
                <w:spacing w:val="4"/>
                <w:highlight w:val="none"/>
              </w:rPr>
              <w:t xml:space="preserve">见“</w:t>
            </w:r>
            <w:r>
              <w:rPr>
                <w:rFonts w:ascii="Calibri" w:hAnsi="Calibri" w:eastAsia="Calibri" w:cs="Calibri"/>
                <w:spacing w:val="4"/>
                <w:highlight w:val="none"/>
              </w:rPr>
              <w:t xml:space="preserve">3.4 </w:t>
            </w:r>
            <w:r>
              <w:rPr>
                <w:spacing w:val="4"/>
                <w:highlight w:val="none"/>
              </w:rPr>
              <w:t xml:space="preserve">保洁服务”“</w:t>
            </w:r>
            <w:r>
              <w:rPr>
                <w:rFonts w:ascii="Calibri" w:hAnsi="Calibri" w:eastAsia="Calibri" w:cs="Calibri"/>
                <w:spacing w:val="4"/>
                <w:highlight w:val="none"/>
              </w:rPr>
              <w:t xml:space="preserve">3.5</w:t>
            </w:r>
            <w:r>
              <w:rPr>
                <w:rFonts w:ascii="Calibri" w:hAnsi="Calibri" w:eastAsia="Calibri" w:cs="Calibri"/>
                <w:spacing w:val="25"/>
                <w:highlight w:val="none"/>
              </w:rPr>
              <w:t xml:space="preserve"> </w:t>
            </w:r>
            <w:r>
              <w:rPr>
                <w:spacing w:val="4"/>
                <w:highlight w:val="none"/>
              </w:rPr>
              <w:t xml:space="preserve">绿化服务”</w:t>
            </w:r>
            <w:r/>
          </w:p>
        </w:tc>
      </w:tr>
      <w:tr>
        <w:trPr>
          <w:trHeight w:val="458"/>
        </w:trPr>
        <w:tc>
          <w:tcPr>
            <w:tcW w:w="2632" w:type="dxa"/>
            <w:vAlign w:val="top"/>
            <w:textDirection w:val="lrTb"/>
            <w:noWrap w:val="false"/>
          </w:tcPr>
          <w:p>
            <w:pPr>
              <w:pStyle w:val="882"/>
              <w:ind w:left="116"/>
              <w:spacing w:before="93" w:line="221" w:lineRule="auto"/>
              <w:rPr>
                <w:highlight w:val="none"/>
              </w:rPr>
            </w:pPr>
            <w:r>
              <w:rPr>
                <w:spacing w:val="-2"/>
                <w:highlight w:val="none"/>
              </w:rPr>
              <w:t xml:space="preserve">广场</w:t>
            </w:r>
            <w:r/>
          </w:p>
        </w:tc>
        <w:tc>
          <w:tcPr>
            <w:tcW w:w="5298" w:type="dxa"/>
            <w:vAlign w:val="top"/>
            <w:textDirection w:val="lrTb"/>
            <w:noWrap w:val="false"/>
          </w:tcPr>
          <w:p>
            <w:pPr>
              <w:ind w:left="113"/>
              <w:jc w:val="center"/>
              <w:spacing w:before="93" w:line="219"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400</w:t>
            </w:r>
            <w:r/>
          </w:p>
        </w:tc>
        <w:tc>
          <w:tcPr>
            <w:tcW w:w="6630" w:type="dxa"/>
            <w:vAlign w:val="top"/>
            <w:textDirection w:val="lrTb"/>
            <w:noWrap w:val="false"/>
          </w:tcPr>
          <w:p>
            <w:pPr>
              <w:pStyle w:val="882"/>
              <w:ind w:left="115"/>
              <w:spacing w:before="92" w:line="221" w:lineRule="auto"/>
              <w:rPr>
                <w:highlight w:val="none"/>
              </w:rPr>
            </w:pPr>
            <w:r>
              <w:rPr>
                <w:spacing w:val="5"/>
                <w:highlight w:val="none"/>
              </w:rPr>
              <w:t xml:space="preserve">见“</w:t>
            </w:r>
            <w:r>
              <w:rPr>
                <w:rFonts w:ascii="Calibri" w:hAnsi="Calibri" w:eastAsia="Calibri" w:cs="Calibri"/>
                <w:spacing w:val="5"/>
                <w:highlight w:val="none"/>
              </w:rPr>
              <w:t xml:space="preserve">3.4 </w:t>
            </w:r>
            <w:r>
              <w:rPr>
                <w:spacing w:val="5"/>
                <w:highlight w:val="none"/>
              </w:rPr>
              <w:t xml:space="preserve">保洁服务”“</w:t>
            </w:r>
            <w:r>
              <w:rPr>
                <w:rFonts w:ascii="Calibri" w:hAnsi="Calibri" w:eastAsia="Calibri" w:cs="Calibri"/>
                <w:spacing w:val="5"/>
                <w:highlight w:val="none"/>
              </w:rPr>
              <w:t xml:space="preserve">3.6 </w:t>
            </w:r>
            <w:r>
              <w:rPr>
                <w:spacing w:val="5"/>
                <w:highlight w:val="none"/>
              </w:rPr>
              <w:t xml:space="preserve">保安服务”</w:t>
            </w:r>
            <w:r/>
          </w:p>
        </w:tc>
      </w:tr>
      <w:tr>
        <w:trPr>
          <w:trHeight w:val="460"/>
        </w:trPr>
        <w:tc>
          <w:tcPr>
            <w:tcW w:w="2632" w:type="dxa"/>
            <w:vAlign w:val="top"/>
            <w:textDirection w:val="lrTb"/>
            <w:noWrap w:val="false"/>
          </w:tcPr>
          <w:p>
            <w:pPr>
              <w:pStyle w:val="882"/>
              <w:ind w:left="117"/>
              <w:spacing w:before="92" w:line="221" w:lineRule="auto"/>
              <w:rPr>
                <w:highlight w:val="none"/>
              </w:rPr>
            </w:pPr>
            <w:r>
              <w:rPr>
                <w:spacing w:val="-1"/>
                <w:highlight w:val="none"/>
              </w:rPr>
              <w:t xml:space="preserve">路灯、草坪灯、音箱</w:t>
            </w:r>
            <w:r/>
          </w:p>
        </w:tc>
        <w:tc>
          <w:tcPr>
            <w:tcW w:w="5298" w:type="dxa"/>
            <w:vAlign w:val="top"/>
            <w:textDirection w:val="lrTb"/>
            <w:noWrap w:val="false"/>
          </w:tcPr>
          <w:p>
            <w:pPr>
              <w:jc w:val="center"/>
              <w:spacing w:before="93" w:line="219"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路灯151，草坪灯12个</w:t>
            </w:r>
            <w:r/>
          </w:p>
        </w:tc>
        <w:tc>
          <w:tcPr>
            <w:tcW w:w="6630" w:type="dxa"/>
            <w:vAlign w:val="top"/>
            <w:textDirection w:val="lrTb"/>
            <w:noWrap w:val="false"/>
          </w:tcPr>
          <w:p>
            <w:pPr>
              <w:pStyle w:val="882"/>
              <w:ind w:left="115"/>
              <w:spacing w:before="92" w:line="221" w:lineRule="auto"/>
              <w:rPr>
                <w:highlight w:val="none"/>
              </w:rPr>
            </w:pPr>
            <w:r>
              <w:rPr>
                <w:spacing w:val="3"/>
                <w:highlight w:val="none"/>
              </w:rPr>
              <w:t xml:space="preserve">见“</w:t>
            </w:r>
            <w:r>
              <w:rPr>
                <w:rFonts w:ascii="Calibri" w:hAnsi="Calibri" w:eastAsia="Calibri" w:cs="Calibri"/>
                <w:spacing w:val="3"/>
                <w:highlight w:val="none"/>
              </w:rPr>
              <w:t xml:space="preserve">3.4 </w:t>
            </w:r>
            <w:r>
              <w:rPr>
                <w:spacing w:val="3"/>
                <w:highlight w:val="none"/>
              </w:rPr>
              <w:t xml:space="preserve">保洁服务”“</w:t>
            </w:r>
            <w:r>
              <w:rPr>
                <w:rFonts w:ascii="Calibri" w:hAnsi="Calibri" w:eastAsia="Calibri" w:cs="Calibri"/>
                <w:spacing w:val="3"/>
                <w:highlight w:val="none"/>
              </w:rPr>
              <w:t xml:space="preserve">3.3</w:t>
            </w:r>
            <w:r>
              <w:rPr>
                <w:rFonts w:ascii="Calibri" w:hAnsi="Calibri" w:eastAsia="Calibri" w:cs="Calibri"/>
                <w:spacing w:val="27"/>
                <w:highlight w:val="none"/>
              </w:rPr>
              <w:t xml:space="preserve"> </w:t>
            </w:r>
            <w:r>
              <w:rPr>
                <w:spacing w:val="3"/>
                <w:highlight w:val="none"/>
              </w:rPr>
              <w:t xml:space="preserve">公用设施设备维护服务”</w:t>
            </w:r>
            <w:r/>
          </w:p>
        </w:tc>
      </w:tr>
      <w:tr>
        <w:trPr>
          <w:trHeight w:val="458"/>
        </w:trPr>
        <w:tc>
          <w:tcPr>
            <w:tcW w:w="2632" w:type="dxa"/>
            <w:vAlign w:val="top"/>
            <w:textDirection w:val="lrTb"/>
            <w:noWrap w:val="false"/>
          </w:tcPr>
          <w:p>
            <w:pPr>
              <w:pStyle w:val="882"/>
              <w:ind w:left="120"/>
              <w:spacing w:before="91" w:line="221" w:lineRule="auto"/>
              <w:rPr>
                <w:highlight w:val="none"/>
              </w:rPr>
            </w:pPr>
            <w:r>
              <w:rPr>
                <w:spacing w:val="-2"/>
                <w:highlight w:val="none"/>
              </w:rPr>
              <w:t xml:space="preserve">消防栓</w:t>
            </w:r>
            <w:r/>
          </w:p>
        </w:tc>
        <w:tc>
          <w:tcPr>
            <w:tcW w:w="5298" w:type="dxa"/>
            <w:vAlign w:val="top"/>
            <w:textDirection w:val="lrTb"/>
            <w:noWrap w:val="false"/>
          </w:tcPr>
          <w:p>
            <w:pPr>
              <w:ind w:left="113"/>
              <w:jc w:val="center"/>
              <w:spacing w:before="91" w:line="219"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10</w:t>
            </w:r>
            <w:r/>
          </w:p>
        </w:tc>
        <w:tc>
          <w:tcPr>
            <w:tcW w:w="6630" w:type="dxa"/>
            <w:vAlign w:val="top"/>
            <w:textDirection w:val="lrTb"/>
            <w:noWrap w:val="false"/>
          </w:tcPr>
          <w:p>
            <w:pPr>
              <w:pStyle w:val="882"/>
              <w:ind w:left="115"/>
              <w:spacing w:before="90" w:line="221" w:lineRule="auto"/>
              <w:rPr>
                <w:highlight w:val="none"/>
              </w:rPr>
            </w:pPr>
            <w:r>
              <w:rPr>
                <w:spacing w:val="3"/>
                <w:highlight w:val="none"/>
              </w:rPr>
              <w:t xml:space="preserve">见“</w:t>
            </w:r>
            <w:r>
              <w:rPr>
                <w:rFonts w:ascii="Calibri" w:hAnsi="Calibri" w:eastAsia="Calibri" w:cs="Calibri"/>
                <w:spacing w:val="3"/>
                <w:highlight w:val="none"/>
              </w:rPr>
              <w:t xml:space="preserve">3.4 </w:t>
            </w:r>
            <w:r>
              <w:rPr>
                <w:spacing w:val="3"/>
                <w:highlight w:val="none"/>
              </w:rPr>
              <w:t xml:space="preserve">保洁服务”“</w:t>
            </w:r>
            <w:r>
              <w:rPr>
                <w:rFonts w:ascii="Calibri" w:hAnsi="Calibri" w:eastAsia="Calibri" w:cs="Calibri"/>
                <w:spacing w:val="3"/>
                <w:highlight w:val="none"/>
              </w:rPr>
              <w:t xml:space="preserve">3.3</w:t>
            </w:r>
            <w:r>
              <w:rPr>
                <w:rFonts w:ascii="Calibri" w:hAnsi="Calibri" w:eastAsia="Calibri" w:cs="Calibri"/>
                <w:spacing w:val="27"/>
                <w:highlight w:val="none"/>
              </w:rPr>
              <w:t xml:space="preserve"> </w:t>
            </w:r>
            <w:r>
              <w:rPr>
                <w:spacing w:val="3"/>
                <w:highlight w:val="none"/>
              </w:rPr>
              <w:t xml:space="preserve">公用设施设备维护服务”</w:t>
            </w:r>
            <w:r/>
          </w:p>
        </w:tc>
      </w:tr>
      <w:tr>
        <w:trPr>
          <w:trHeight w:val="462"/>
        </w:trPr>
        <w:tc>
          <w:tcPr>
            <w:tcW w:w="2632" w:type="dxa"/>
            <w:vAlign w:val="top"/>
            <w:textDirection w:val="lrTb"/>
            <w:noWrap w:val="false"/>
          </w:tcPr>
          <w:p>
            <w:pPr>
              <w:pStyle w:val="882"/>
              <w:ind w:left="117"/>
              <w:spacing w:before="94" w:line="221" w:lineRule="auto"/>
              <w:rPr>
                <w:highlight w:val="none"/>
              </w:rPr>
            </w:pPr>
            <w:r>
              <w:rPr>
                <w:spacing w:val="-2"/>
                <w:highlight w:val="none"/>
              </w:rPr>
              <w:t xml:space="preserve">垃圾箱</w:t>
            </w:r>
            <w:r/>
          </w:p>
        </w:tc>
        <w:tc>
          <w:tcPr>
            <w:tcW w:w="5298" w:type="dxa"/>
            <w:vAlign w:val="top"/>
            <w:textDirection w:val="lrTb"/>
            <w:noWrap w:val="false"/>
          </w:tcPr>
          <w:p>
            <w:pPr>
              <w:ind w:left="113"/>
              <w:jc w:val="center"/>
              <w:spacing w:before="94" w:line="219"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3个垃圾分类房</w:t>
            </w:r>
            <w:r/>
          </w:p>
        </w:tc>
        <w:tc>
          <w:tcPr>
            <w:tcW w:w="6630" w:type="dxa"/>
            <w:vAlign w:val="top"/>
            <w:textDirection w:val="lrTb"/>
            <w:noWrap w:val="false"/>
          </w:tcPr>
          <w:p>
            <w:pPr>
              <w:pStyle w:val="882"/>
              <w:ind w:left="115"/>
              <w:spacing w:before="93" w:line="221" w:lineRule="auto"/>
              <w:rPr>
                <w:highlight w:val="none"/>
              </w:rPr>
            </w:pPr>
            <w:r>
              <w:rPr>
                <w:spacing w:val="9"/>
                <w:highlight w:val="none"/>
              </w:rPr>
              <w:t xml:space="preserve">见“</w:t>
            </w:r>
            <w:r>
              <w:rPr>
                <w:rFonts w:ascii="Calibri" w:hAnsi="Calibri" w:eastAsia="Calibri" w:cs="Calibri"/>
                <w:spacing w:val="9"/>
                <w:highlight w:val="none"/>
              </w:rPr>
              <w:t xml:space="preserve">3.4 </w:t>
            </w:r>
            <w:r>
              <w:rPr>
                <w:spacing w:val="9"/>
                <w:highlight w:val="none"/>
              </w:rPr>
              <w:t xml:space="preserve">保洁服务”</w:t>
            </w:r>
            <w:r/>
          </w:p>
        </w:tc>
      </w:tr>
      <w:tr>
        <w:trPr>
          <w:trHeight w:val="462"/>
        </w:trPr>
        <w:tc>
          <w:tcPr>
            <w:tcW w:w="2632" w:type="dxa"/>
            <w:vAlign w:val="top"/>
            <w:textDirection w:val="lrTb"/>
            <w:noWrap w:val="false"/>
          </w:tcPr>
          <w:p>
            <w:pPr>
              <w:pStyle w:val="882"/>
              <w:ind w:left="119"/>
              <w:spacing w:before="94" w:line="221" w:lineRule="auto"/>
              <w:rPr>
                <w:highlight w:val="none"/>
              </w:rPr>
            </w:pPr>
            <w:r>
              <w:rPr>
                <w:spacing w:val="-2"/>
                <w:highlight w:val="none"/>
              </w:rPr>
              <w:t xml:space="preserve">室外配电箱</w:t>
            </w:r>
            <w:r/>
          </w:p>
        </w:tc>
        <w:tc>
          <w:tcPr>
            <w:tcW w:w="5298" w:type="dxa"/>
            <w:vAlign w:val="top"/>
            <w:textDirection w:val="lrTb"/>
            <w:noWrap w:val="false"/>
          </w:tcPr>
          <w:p>
            <w:pPr>
              <w:ind w:left="113"/>
              <w:jc w:val="center"/>
              <w:spacing w:before="94" w:line="21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21</w:t>
            </w:r>
            <w:r/>
          </w:p>
        </w:tc>
        <w:tc>
          <w:tcPr>
            <w:tcW w:w="6630" w:type="dxa"/>
            <w:vAlign w:val="top"/>
            <w:textDirection w:val="lrTb"/>
            <w:noWrap w:val="false"/>
          </w:tcPr>
          <w:p>
            <w:pPr>
              <w:pStyle w:val="882"/>
              <w:ind w:left="115"/>
              <w:spacing w:before="93" w:line="221" w:lineRule="auto"/>
              <w:rPr>
                <w:highlight w:val="none"/>
              </w:rPr>
            </w:pPr>
            <w:r>
              <w:rPr>
                <w:spacing w:val="3"/>
                <w:highlight w:val="none"/>
              </w:rPr>
              <w:t xml:space="preserve">见“</w:t>
            </w:r>
            <w:r>
              <w:rPr>
                <w:rFonts w:ascii="Calibri" w:hAnsi="Calibri" w:eastAsia="Calibri" w:cs="Calibri"/>
                <w:spacing w:val="3"/>
                <w:highlight w:val="none"/>
              </w:rPr>
              <w:t xml:space="preserve">3.4 </w:t>
            </w:r>
            <w:r>
              <w:rPr>
                <w:spacing w:val="3"/>
                <w:highlight w:val="none"/>
              </w:rPr>
              <w:t xml:space="preserve">保洁服务”“</w:t>
            </w:r>
            <w:r>
              <w:rPr>
                <w:rFonts w:ascii="Calibri" w:hAnsi="Calibri" w:eastAsia="Calibri" w:cs="Calibri"/>
                <w:spacing w:val="3"/>
                <w:highlight w:val="none"/>
              </w:rPr>
              <w:t xml:space="preserve">3.3</w:t>
            </w:r>
            <w:r>
              <w:rPr>
                <w:rFonts w:ascii="Calibri" w:hAnsi="Calibri" w:eastAsia="Calibri" w:cs="Calibri"/>
                <w:spacing w:val="27"/>
                <w:highlight w:val="none"/>
              </w:rPr>
              <w:t xml:space="preserve"> </w:t>
            </w:r>
            <w:r>
              <w:rPr>
                <w:spacing w:val="3"/>
                <w:highlight w:val="none"/>
              </w:rPr>
              <w:t xml:space="preserve">公用设施设备维护服务”</w:t>
            </w:r>
            <w:r/>
          </w:p>
        </w:tc>
      </w:tr>
      <w:tr>
        <w:trPr>
          <w:trHeight w:val="460"/>
        </w:trPr>
        <w:tc>
          <w:tcPr>
            <w:tcW w:w="2632" w:type="dxa"/>
            <w:vAlign w:val="top"/>
            <w:textDirection w:val="lrTb"/>
            <w:noWrap w:val="false"/>
          </w:tcPr>
          <w:p>
            <w:pPr>
              <w:pStyle w:val="882"/>
              <w:ind w:left="139"/>
              <w:spacing w:before="90" w:line="223" w:lineRule="auto"/>
              <w:rPr>
                <w:highlight w:val="none"/>
              </w:rPr>
            </w:pPr>
            <w:r>
              <w:rPr>
                <w:spacing w:val="-8"/>
                <w:highlight w:val="none"/>
              </w:rPr>
              <w:t xml:space="preserve">门前三包</w:t>
            </w:r>
            <w:r/>
          </w:p>
        </w:tc>
        <w:tc>
          <w:tcPr>
            <w:tcW w:w="5298" w:type="dxa"/>
            <w:vAlign w:val="top"/>
            <w:textDirection w:val="lrTb"/>
            <w:noWrap w:val="false"/>
          </w:tcPr>
          <w:p>
            <w:pPr>
              <w:ind w:left="113"/>
              <w:jc w:val="center"/>
              <w:spacing w:before="90" w:line="219"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1664</w:t>
            </w:r>
            <w:r/>
          </w:p>
        </w:tc>
        <w:tc>
          <w:tcPr>
            <w:tcW w:w="6630" w:type="dxa"/>
            <w:vAlign w:val="top"/>
            <w:textDirection w:val="lrTb"/>
            <w:noWrap w:val="false"/>
          </w:tcPr>
          <w:p>
            <w:pPr>
              <w:pStyle w:val="882"/>
              <w:ind w:left="115"/>
              <w:spacing w:before="90" w:line="221" w:lineRule="auto"/>
              <w:rPr>
                <w:highlight w:val="none"/>
              </w:rPr>
            </w:pPr>
            <w:r>
              <w:rPr>
                <w:spacing w:val="9"/>
                <w:highlight w:val="none"/>
              </w:rPr>
              <w:t xml:space="preserve">见“</w:t>
            </w:r>
            <w:r>
              <w:rPr>
                <w:rFonts w:ascii="Calibri" w:hAnsi="Calibri" w:eastAsia="Calibri" w:cs="Calibri"/>
                <w:spacing w:val="9"/>
                <w:highlight w:val="none"/>
              </w:rPr>
              <w:t xml:space="preserve">3.4 </w:t>
            </w:r>
            <w:r>
              <w:rPr>
                <w:spacing w:val="9"/>
                <w:highlight w:val="none"/>
              </w:rPr>
              <w:t xml:space="preserve">保洁服务”</w:t>
            </w:r>
            <w:r/>
          </w:p>
        </w:tc>
      </w:tr>
      <w:tr>
        <w:trPr>
          <w:trHeight w:val="457"/>
        </w:trPr>
        <w:tc>
          <w:tcPr>
            <w:tcW w:w="2632" w:type="dxa"/>
            <w:vAlign w:val="top"/>
            <w:textDirection w:val="lrTb"/>
            <w:noWrap w:val="false"/>
          </w:tcPr>
          <w:p>
            <w:pPr>
              <w:pStyle w:val="882"/>
              <w:ind w:left="121"/>
              <w:jc w:val="left"/>
              <w:spacing w:before="91" w:line="221" w:lineRule="auto"/>
              <w:rPr>
                <w:highlight w:val="none"/>
              </w:rPr>
            </w:pPr>
            <w:r>
              <w:rPr>
                <w:spacing w:val="-3"/>
                <w:highlight w:val="none"/>
              </w:rPr>
              <w:t xml:space="preserve">露台</w:t>
            </w:r>
            <w:r/>
          </w:p>
        </w:tc>
        <w:tc>
          <w:tcPr>
            <w:tcW w:w="5298" w:type="dxa"/>
            <w:vAlign w:val="top"/>
            <w:textDirection w:val="lrTb"/>
            <w:noWrap w:val="false"/>
          </w:tcPr>
          <w:p>
            <w:pPr>
              <w:jc w:val="center"/>
              <w:spacing w:before="91" w:line="219"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12800</w:t>
            </w:r>
            <w:r/>
          </w:p>
        </w:tc>
        <w:tc>
          <w:tcPr>
            <w:tcW w:w="6630" w:type="dxa"/>
            <w:vAlign w:val="top"/>
            <w:textDirection w:val="lrTb"/>
            <w:noWrap w:val="false"/>
          </w:tcPr>
          <w:p>
            <w:pPr>
              <w:pStyle w:val="882"/>
              <w:ind w:left="115"/>
              <w:spacing w:before="90" w:line="221" w:lineRule="auto"/>
              <w:rPr>
                <w:highlight w:val="none"/>
              </w:rPr>
            </w:pPr>
            <w:r>
              <w:rPr>
                <w:spacing w:val="4"/>
                <w:highlight w:val="none"/>
              </w:rPr>
              <w:t xml:space="preserve">见“</w:t>
            </w:r>
            <w:r>
              <w:rPr>
                <w:rFonts w:ascii="Calibri" w:hAnsi="Calibri" w:eastAsia="Calibri" w:cs="Calibri"/>
                <w:spacing w:val="4"/>
                <w:highlight w:val="none"/>
              </w:rPr>
              <w:t xml:space="preserve">3.2 </w:t>
            </w:r>
            <w:r>
              <w:rPr>
                <w:spacing w:val="4"/>
                <w:highlight w:val="none"/>
              </w:rPr>
              <w:t xml:space="preserve">房屋维护服务”“</w:t>
            </w:r>
            <w:r>
              <w:rPr>
                <w:rFonts w:ascii="Calibri" w:hAnsi="Calibri" w:eastAsia="Calibri" w:cs="Calibri"/>
                <w:spacing w:val="4"/>
                <w:highlight w:val="none"/>
              </w:rPr>
              <w:t xml:space="preserve">3.4 </w:t>
            </w:r>
            <w:r>
              <w:rPr>
                <w:spacing w:val="4"/>
                <w:highlight w:val="none"/>
              </w:rPr>
              <w:t xml:space="preserve">保洁服务”</w:t>
            </w:r>
            <w:r/>
          </w:p>
        </w:tc>
      </w:tr>
      <w:tr>
        <w:trPr>
          <w:trHeight w:val="458"/>
        </w:trPr>
        <w:tc>
          <w:tcPr>
            <w:tcW w:w="2632" w:type="dxa"/>
            <w:vAlign w:val="top"/>
            <w:textDirection w:val="lrTb"/>
            <w:noWrap w:val="false"/>
          </w:tcPr>
          <w:p>
            <w:pPr>
              <w:pStyle w:val="882"/>
              <w:ind w:left="116"/>
              <w:spacing w:before="92" w:line="221" w:lineRule="auto"/>
              <w:rPr>
                <w:highlight w:val="none"/>
              </w:rPr>
            </w:pPr>
            <w:r>
              <w:rPr>
                <w:spacing w:val="-2"/>
                <w:highlight w:val="none"/>
              </w:rPr>
              <w:t xml:space="preserve">监控</w:t>
            </w:r>
            <w:r/>
          </w:p>
        </w:tc>
        <w:tc>
          <w:tcPr>
            <w:tcW w:w="5298" w:type="dxa"/>
            <w:vAlign w:val="top"/>
            <w:textDirection w:val="lrTb"/>
            <w:noWrap w:val="false"/>
          </w:tcPr>
          <w:p>
            <w:pPr>
              <w:ind w:left="113"/>
              <w:jc w:val="center"/>
              <w:spacing w:before="92" w:line="219"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88个</w:t>
            </w:r>
            <w:r/>
          </w:p>
        </w:tc>
        <w:tc>
          <w:tcPr>
            <w:tcW w:w="6630" w:type="dxa"/>
            <w:vAlign w:val="top"/>
            <w:textDirection w:val="lrTb"/>
            <w:noWrap w:val="false"/>
          </w:tcPr>
          <w:p>
            <w:pPr>
              <w:pStyle w:val="882"/>
              <w:ind w:left="115"/>
              <w:spacing w:before="91" w:line="221" w:lineRule="auto"/>
              <w:rPr>
                <w:highlight w:val="none"/>
              </w:rPr>
            </w:pPr>
            <w:r>
              <w:rPr>
                <w:spacing w:val="3"/>
                <w:highlight w:val="none"/>
              </w:rPr>
              <w:t xml:space="preserve">见“</w:t>
            </w:r>
            <w:r>
              <w:rPr>
                <w:rFonts w:ascii="Calibri" w:hAnsi="Calibri" w:eastAsia="Calibri" w:cs="Calibri"/>
                <w:spacing w:val="3"/>
                <w:highlight w:val="none"/>
              </w:rPr>
              <w:t xml:space="preserve">3.4 </w:t>
            </w:r>
            <w:r>
              <w:rPr>
                <w:spacing w:val="3"/>
                <w:highlight w:val="none"/>
              </w:rPr>
              <w:t xml:space="preserve">保洁服务”“</w:t>
            </w:r>
            <w:r>
              <w:rPr>
                <w:rFonts w:ascii="Calibri" w:hAnsi="Calibri" w:eastAsia="Calibri" w:cs="Calibri"/>
                <w:spacing w:val="3"/>
                <w:highlight w:val="none"/>
              </w:rPr>
              <w:t xml:space="preserve">3.3</w:t>
            </w:r>
            <w:r>
              <w:rPr>
                <w:rFonts w:ascii="Calibri" w:hAnsi="Calibri" w:eastAsia="Calibri" w:cs="Calibri"/>
                <w:spacing w:val="28"/>
                <w:highlight w:val="none"/>
              </w:rPr>
              <w:t xml:space="preserve"> </w:t>
            </w:r>
            <w:r>
              <w:rPr>
                <w:spacing w:val="3"/>
                <w:highlight w:val="none"/>
              </w:rPr>
              <w:t xml:space="preserve">公用设施设备维护服务”</w:t>
            </w:r>
            <w:r/>
          </w:p>
        </w:tc>
      </w:tr>
      <w:tr>
        <w:trPr>
          <w:trHeight w:val="460"/>
        </w:trPr>
        <w:tc>
          <w:tcPr>
            <w:tcW w:w="2632" w:type="dxa"/>
            <w:vAlign w:val="top"/>
            <w:textDirection w:val="lrTb"/>
            <w:noWrap w:val="false"/>
          </w:tcPr>
          <w:p>
            <w:pPr>
              <w:pStyle w:val="882"/>
              <w:ind w:left="118"/>
              <w:spacing w:before="92" w:line="221" w:lineRule="auto"/>
              <w:rPr>
                <w:highlight w:val="none"/>
              </w:rPr>
            </w:pPr>
            <w:r>
              <w:rPr>
                <w:spacing w:val="-2"/>
                <w:highlight w:val="none"/>
              </w:rPr>
              <w:t xml:space="preserve">指示牌、显示屏</w:t>
            </w:r>
            <w:r/>
          </w:p>
        </w:tc>
        <w:tc>
          <w:tcPr>
            <w:tcW w:w="5298" w:type="dxa"/>
            <w:vAlign w:val="top"/>
            <w:textDirection w:val="lrTb"/>
            <w:noWrap w:val="false"/>
          </w:tcPr>
          <w:p>
            <w:pPr>
              <w:ind w:left="113"/>
              <w:jc w:val="center"/>
              <w:spacing w:before="92" w:line="216"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指示牌22个，显示屏2个</w:t>
            </w:r>
            <w:r/>
          </w:p>
        </w:tc>
        <w:tc>
          <w:tcPr>
            <w:tcW w:w="6630" w:type="dxa"/>
            <w:vAlign w:val="top"/>
            <w:textDirection w:val="lrTb"/>
            <w:noWrap w:val="false"/>
          </w:tcPr>
          <w:p>
            <w:pPr>
              <w:pStyle w:val="882"/>
              <w:ind w:left="115"/>
              <w:spacing w:before="92" w:line="221" w:lineRule="auto"/>
              <w:rPr>
                <w:highlight w:val="none"/>
              </w:rPr>
            </w:pPr>
            <w:r>
              <w:rPr>
                <w:spacing w:val="3"/>
                <w:highlight w:val="none"/>
              </w:rPr>
              <w:t xml:space="preserve">见“</w:t>
            </w:r>
            <w:r>
              <w:rPr>
                <w:rFonts w:ascii="Calibri" w:hAnsi="Calibri" w:eastAsia="Calibri" w:cs="Calibri"/>
                <w:spacing w:val="3"/>
                <w:highlight w:val="none"/>
              </w:rPr>
              <w:t xml:space="preserve">3.4 </w:t>
            </w:r>
            <w:r>
              <w:rPr>
                <w:spacing w:val="3"/>
                <w:highlight w:val="none"/>
              </w:rPr>
              <w:t xml:space="preserve">保洁服务”“</w:t>
            </w:r>
            <w:r>
              <w:rPr>
                <w:rFonts w:ascii="Calibri" w:hAnsi="Calibri" w:eastAsia="Calibri" w:cs="Calibri"/>
                <w:spacing w:val="3"/>
                <w:highlight w:val="none"/>
              </w:rPr>
              <w:t xml:space="preserve">3.3</w:t>
            </w:r>
            <w:r>
              <w:rPr>
                <w:rFonts w:ascii="Calibri" w:hAnsi="Calibri" w:eastAsia="Calibri" w:cs="Calibri"/>
                <w:spacing w:val="27"/>
                <w:highlight w:val="none"/>
              </w:rPr>
              <w:t xml:space="preserve"> </w:t>
            </w:r>
            <w:r>
              <w:rPr>
                <w:spacing w:val="3"/>
                <w:highlight w:val="none"/>
              </w:rPr>
              <w:t xml:space="preserve">公用设施设备维护服务”</w:t>
            </w:r>
            <w:r/>
          </w:p>
        </w:tc>
      </w:tr>
      <w:tr>
        <w:trPr>
          <w:trHeight w:val="462"/>
        </w:trPr>
        <w:tc>
          <w:tcPr>
            <w:tcW w:w="2632" w:type="dxa"/>
            <w:vAlign w:val="top"/>
            <w:textDirection w:val="lrTb"/>
            <w:noWrap w:val="false"/>
          </w:tcPr>
          <w:p>
            <w:pPr>
              <w:ind w:left="123"/>
              <w:spacing w:before="247" w:line="79" w:lineRule="exact"/>
              <w:rPr>
                <w:rFonts w:ascii="Calibri" w:hAnsi="Calibri" w:eastAsia="Calibri" w:cs="Calibri"/>
                <w:sz w:val="21"/>
                <w:szCs w:val="21"/>
                <w:highlight w:val="none"/>
              </w:rPr>
            </w:pPr>
            <w:r>
              <w:rPr>
                <w:rFonts w:ascii="Calibri" w:hAnsi="Calibri" w:eastAsia="Calibri" w:cs="Calibri"/>
                <w:spacing w:val="-4"/>
                <w:position w:val="1"/>
                <w:sz w:val="21"/>
                <w:szCs w:val="21"/>
                <w:highlight w:val="none"/>
              </w:rPr>
              <w:t xml:space="preserve">……</w:t>
            </w:r>
            <w:r/>
          </w:p>
        </w:tc>
        <w:tc>
          <w:tcPr>
            <w:tcW w:w="5298" w:type="dxa"/>
            <w:vAlign w:val="top"/>
            <w:textDirection w:val="lrTb"/>
            <w:noWrap w:val="false"/>
          </w:tcPr>
          <w:p>
            <w:pPr>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6630" w:type="dxa"/>
            <w:vAlign w:val="top"/>
            <w:textDirection w:val="lrTb"/>
            <w:noWrap w:val="false"/>
          </w:tcPr>
          <w:p>
            <w:pPr>
              <w:rPr>
                <w:rFonts w:hint="eastAsia" w:ascii="Arial" w:eastAsia="等线"/>
                <w:sz w:val="21"/>
                <w:highlight w:val="none"/>
                <w:lang w:val="en-US" w:eastAsia="zh-CN"/>
              </w:rPr>
            </w:pPr>
            <w:r>
              <w:rPr>
                <w:rFonts w:hint="eastAsia" w:ascii="楷体" w:hAnsi="楷体" w:eastAsia="楷体" w:cs="楷体"/>
                <w:sz w:val="21"/>
                <w:szCs w:val="21"/>
                <w:highlight w:val="none"/>
                <w:lang w:val="en-US" w:eastAsia="zh-CN"/>
              </w:rPr>
              <w:t xml:space="preserve">/</w:t>
            </w:r>
            <w:r/>
          </w:p>
        </w:tc>
      </w:tr>
    </w:tbl>
    <w:p>
      <w:pPr>
        <w:spacing w:line="262" w:lineRule="auto"/>
        <w:rPr>
          <w:rFonts w:ascii="Arial"/>
          <w:sz w:val="21"/>
          <w:highlight w:val="none"/>
        </w:rPr>
      </w:pPr>
      <w:r>
        <w:rPr>
          <w:rFonts w:ascii="Arial"/>
          <w:sz w:val="21"/>
          <w:highlight w:val="none"/>
        </w:rPr>
      </w:r>
      <w:r/>
    </w:p>
    <w:p>
      <w:pPr>
        <w:spacing w:line="321" w:lineRule="auto"/>
        <w:rPr>
          <w:rFonts w:hint="eastAsia" w:ascii="Arial" w:eastAsia="等线"/>
          <w:sz w:val="21"/>
          <w:highlight w:val="none"/>
          <w:lang w:eastAsia="zh-CN"/>
        </w:rPr>
      </w:pPr>
      <w:r>
        <w:rPr>
          <w:rFonts w:hint="eastAsia" w:ascii="Arial" w:eastAsia="等线"/>
          <w:sz w:val="21"/>
          <w:highlight w:val="none"/>
          <w:lang w:eastAsia="zh-CN"/>
        </w:rPr>
      </w:r>
      <w:r/>
    </w:p>
    <w:p>
      <w:pPr>
        <w:ind w:left="541"/>
        <w:spacing w:before="90" w:line="185"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w:t>
      </w:r>
      <w:r>
        <w:rPr>
          <w:rFonts w:ascii="微软雅黑" w:hAnsi="微软雅黑" w:eastAsia="微软雅黑" w:cs="微软雅黑"/>
          <w:b/>
          <w:bCs/>
          <w:spacing w:val="-1"/>
          <w:sz w:val="21"/>
          <w:szCs w:val="21"/>
          <w:highlight w:val="none"/>
        </w:rPr>
        <w:t xml:space="preserve">物业管理服务内容及标准</w:t>
      </w:r>
      <w:r/>
    </w:p>
    <w:p>
      <w:pPr>
        <w:spacing w:line="312" w:lineRule="auto"/>
        <w:rPr>
          <w:rFonts w:ascii="Arial"/>
          <w:sz w:val="21"/>
          <w:highlight w:val="none"/>
        </w:rPr>
      </w:pPr>
      <w:r>
        <w:rPr>
          <w:rFonts w:ascii="Arial"/>
          <w:sz w:val="21"/>
          <w:highlight w:val="none"/>
        </w:rPr>
      </w:r>
      <w:r/>
    </w:p>
    <w:p>
      <w:pPr>
        <w:pStyle w:val="868"/>
        <w:ind w:left="541"/>
        <w:spacing w:before="68" w:line="220" w:lineRule="auto"/>
        <w:rPr>
          <w:sz w:val="21"/>
          <w:szCs w:val="21"/>
          <w:highlight w:val="none"/>
        </w:rPr>
      </w:pPr>
      <w:r>
        <w:rPr>
          <w:spacing w:val="-1"/>
          <w:sz w:val="21"/>
          <w:szCs w:val="21"/>
          <w:highlight w:val="none"/>
        </w:rPr>
        <w:t xml:space="preserve">物业管理服务包括基本服务、房屋维护服务、</w:t>
      </w:r>
      <w:r>
        <w:rPr>
          <w:spacing w:val="-24"/>
          <w:sz w:val="21"/>
          <w:szCs w:val="21"/>
          <w:highlight w:val="none"/>
        </w:rPr>
        <w:t xml:space="preserve"> </w:t>
      </w:r>
      <w:r>
        <w:rPr>
          <w:spacing w:val="-1"/>
          <w:sz w:val="21"/>
          <w:szCs w:val="21"/>
          <w:highlight w:val="none"/>
        </w:rPr>
        <w:t xml:space="preserve">公用设施</w:t>
      </w:r>
      <w:r>
        <w:rPr>
          <w:spacing w:val="-2"/>
          <w:sz w:val="21"/>
          <w:szCs w:val="21"/>
          <w:highlight w:val="none"/>
        </w:rPr>
        <w:t xml:space="preserve">设备维护服务、保洁服务、绿化服务、保安服务、会议服务等。</w:t>
      </w:r>
      <w:r/>
    </w:p>
    <w:p>
      <w:pPr>
        <w:ind w:left="541"/>
        <w:spacing w:before="91"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3.1</w:t>
      </w:r>
      <w:r>
        <w:rPr>
          <w:rFonts w:ascii="微软雅黑" w:hAnsi="微软雅黑" w:eastAsia="微软雅黑" w:cs="微软雅黑"/>
          <w:b/>
          <w:bCs/>
          <w:spacing w:val="-1"/>
          <w:sz w:val="21"/>
          <w:szCs w:val="21"/>
          <w:highlight w:val="none"/>
        </w:rPr>
        <w:t xml:space="preserve">基本服务</w:t>
      </w:r>
      <w:r/>
    </w:p>
    <w:p>
      <w:pPr>
        <w:spacing w:line="29" w:lineRule="exact"/>
        <w:rPr>
          <w:highlight w:val="none"/>
        </w:rPr>
      </w:pPr>
      <w:r>
        <w:rPr>
          <w:highlight w:val="none"/>
        </w:rPr>
      </w:r>
      <w:r/>
    </w:p>
    <w:tbl>
      <w:tblPr>
        <w:tblStyle w:val="881"/>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3294"/>
        <w:gridCol w:w="10020"/>
      </w:tblGrid>
      <w:tr>
        <w:trPr>
          <w:trHeight w:val="463"/>
        </w:trPr>
        <w:tc>
          <w:tcPr>
            <w:tcW w:w="1236" w:type="dxa"/>
            <w:vAlign w:val="top"/>
            <w:textDirection w:val="lrTb"/>
            <w:noWrap w:val="false"/>
          </w:tcPr>
          <w:p>
            <w:pPr>
              <w:ind w:left="406"/>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294" w:type="dxa"/>
            <w:vAlign w:val="top"/>
            <w:textDirection w:val="lrTb"/>
            <w:noWrap w:val="false"/>
          </w:tcPr>
          <w:p>
            <w:pPr>
              <w:ind w:left="1225"/>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10020" w:type="dxa"/>
            <w:vAlign w:val="top"/>
            <w:textDirection w:val="lrTb"/>
            <w:noWrap w:val="false"/>
          </w:tcPr>
          <w:p>
            <w:pPr>
              <w:ind w:left="4587"/>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60"/>
        </w:trPr>
        <w:tc>
          <w:tcPr>
            <w:tcW w:w="1236" w:type="dxa"/>
            <w:vAlign w:val="top"/>
            <w:vMerge w:val="restart"/>
            <w:textDirection w:val="lrTb"/>
            <w:noWrap w:val="false"/>
          </w:tcPr>
          <w:p>
            <w:pPr>
              <w:spacing w:line="298" w:lineRule="auto"/>
              <w:rPr>
                <w:rFonts w:ascii="Arial"/>
                <w:sz w:val="21"/>
                <w:highlight w:val="none"/>
              </w:rPr>
            </w:pPr>
            <w:r>
              <w:rPr>
                <w:rFonts w:ascii="Arial"/>
                <w:sz w:val="21"/>
                <w:highlight w:val="none"/>
              </w:rPr>
            </w:r>
            <w:r/>
          </w:p>
          <w:p>
            <w:pPr>
              <w:ind w:left="579"/>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294" w:type="dxa"/>
            <w:vAlign w:val="top"/>
            <w:vMerge w:val="restart"/>
            <w:textDirection w:val="lrTb"/>
            <w:noWrap w:val="false"/>
          </w:tcPr>
          <w:p>
            <w:pPr>
              <w:spacing w:line="252" w:lineRule="auto"/>
              <w:rPr>
                <w:rFonts w:ascii="Arial"/>
                <w:sz w:val="21"/>
                <w:highlight w:val="none"/>
              </w:rPr>
            </w:pPr>
            <w:r>
              <w:rPr>
                <w:rFonts w:ascii="Arial"/>
                <w:sz w:val="21"/>
                <w:highlight w:val="none"/>
              </w:rPr>
            </w:r>
            <w:r/>
          </w:p>
          <w:p>
            <w:pPr>
              <w:pStyle w:val="882"/>
              <w:ind w:left="149"/>
              <w:spacing w:before="68" w:line="221" w:lineRule="auto"/>
              <w:rPr>
                <w:highlight w:val="none"/>
              </w:rPr>
            </w:pPr>
            <w:r>
              <w:rPr>
                <w:spacing w:val="-9"/>
                <w:highlight w:val="none"/>
              </w:rPr>
              <w:t xml:space="preserve">目标与责任</w:t>
            </w:r>
            <w:r/>
          </w:p>
        </w:tc>
        <w:tc>
          <w:tcPr>
            <w:tcW w:w="10020" w:type="dxa"/>
            <w:vAlign w:val="top"/>
            <w:textDirection w:val="lrTb"/>
            <w:noWrap w:val="false"/>
          </w:tcPr>
          <w:p>
            <w:pPr>
              <w:pStyle w:val="882"/>
              <w:ind w:firstLine="408"/>
              <w:jc w:val="both"/>
              <w:spacing w:before="90" w:line="220" w:lineRule="auto"/>
              <w:rPr>
                <w:highlight w:val="none"/>
              </w:rPr>
            </w:pPr>
            <w:r>
              <w:rPr>
                <w:rFonts w:ascii="Wingdings" w:hAnsi="Wingdings" w:eastAsia="Wingdings" w:cs="Wingdings"/>
                <w:spacing w:val="-8"/>
                <w:highlight w:val="none"/>
              </w:rPr>
              <w:t xml:space="preserve">þ</w:t>
            </w:r>
            <w:r>
              <w:rPr>
                <w:spacing w:val="-8"/>
                <w:highlight w:val="none"/>
              </w:rPr>
              <w:t xml:space="preserve">（</w:t>
            </w:r>
            <w:r>
              <w:rPr>
                <w:rFonts w:ascii="Calibri" w:hAnsi="Calibri" w:eastAsia="Calibri" w:cs="Calibri"/>
                <w:spacing w:val="-8"/>
                <w:highlight w:val="none"/>
              </w:rPr>
              <w:t xml:space="preserve">1</w:t>
            </w:r>
            <w:r>
              <w:rPr>
                <w:spacing w:val="-8"/>
                <w:highlight w:val="none"/>
              </w:rPr>
              <w:t xml:space="preserve">）</w:t>
            </w:r>
            <w:r>
              <w:rPr>
                <w:rFonts w:hint="eastAsia"/>
                <w:spacing w:val="-8"/>
                <w:highlight w:val="none"/>
              </w:rPr>
              <w:t xml:space="preserve">制定小区物业服务年度计划并组织实施，每半年向委托方报告一次计划实施情况</w:t>
            </w:r>
            <w:r>
              <w:rPr>
                <w:spacing w:val="-8"/>
                <w:highlight w:val="none"/>
              </w:rPr>
              <w:t xml:space="preserve">。</w:t>
            </w:r>
            <w:r>
              <w:rPr>
                <w:rFonts w:hint="eastAsia"/>
                <w:spacing w:val="-8"/>
                <w:highlight w:val="none"/>
              </w:rPr>
              <w:t xml:space="preserve">公示服务标准和收费标准，每年向业主公布财务状况一次，公共水电费能耗分摊每半年向业主公布一次。</w:t>
            </w:r>
            <w:r/>
          </w:p>
        </w:tc>
      </w:tr>
      <w:tr>
        <w:trPr>
          <w:trHeight w:val="460"/>
        </w:trPr>
        <w:tc>
          <w:tcPr>
            <w:tcW w:w="1236" w:type="dxa"/>
            <w:vAlign w:val="top"/>
            <w:vMerge w:val="continue"/>
            <w:textDirection w:val="lrTb"/>
            <w:noWrap w:val="false"/>
          </w:tcPr>
          <w:p>
            <w:pPr>
              <w:ind w:left="579"/>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294" w:type="dxa"/>
            <w:vAlign w:val="top"/>
            <w:vMerge w:val="continue"/>
            <w:textDirection w:val="lrTb"/>
            <w:noWrap w:val="false"/>
          </w:tcPr>
          <w:p>
            <w:pPr>
              <w:pStyle w:val="882"/>
              <w:ind w:left="149"/>
              <w:spacing w:before="68" w:line="221" w:lineRule="auto"/>
              <w:rPr>
                <w:spacing w:val="-9"/>
                <w:highlight w:val="none"/>
              </w:rPr>
            </w:pPr>
            <w:r>
              <w:rPr>
                <w:spacing w:val="-9"/>
                <w:highlight w:val="none"/>
              </w:rPr>
            </w:r>
            <w:r/>
          </w:p>
        </w:tc>
        <w:tc>
          <w:tcPr>
            <w:tcW w:w="10020" w:type="dxa"/>
            <w:vAlign w:val="top"/>
            <w:textDirection w:val="lrTb"/>
            <w:noWrap w:val="false"/>
          </w:tcPr>
          <w:p>
            <w:pPr>
              <w:pStyle w:val="882"/>
              <w:ind w:firstLine="408"/>
              <w:jc w:val="both"/>
              <w:spacing w:before="90" w:line="220" w:lineRule="auto"/>
              <w:rPr>
                <w:rFonts w:hint="eastAsia" w:ascii="Wingdings" w:hAnsi="Wingdings" w:eastAsia="宋体" w:cs="Wingdings"/>
                <w:spacing w:val="-8"/>
                <w:highlight w:val="none"/>
                <w:lang w:eastAsia="zh-CN"/>
              </w:rPr>
            </w:pPr>
            <w:r>
              <w:rPr>
                <w:rFonts w:ascii="Wingdings" w:hAnsi="Wingdings" w:eastAsia="Wingdings" w:cs="Wingdings"/>
                <w:spacing w:val="-8"/>
                <w:highlight w:val="none"/>
              </w:rPr>
              <w:t xml:space="preserve">þ</w:t>
            </w:r>
            <w:r>
              <w:rPr>
                <w:spacing w:val="-8"/>
                <w:highlight w:val="none"/>
              </w:rPr>
              <w:t xml:space="preserve">（</w:t>
            </w:r>
            <w:r>
              <w:rPr>
                <w:rFonts w:hint="eastAsia" w:ascii="Calibri" w:hAnsi="Calibri" w:eastAsia="宋体" w:cs="Calibri"/>
                <w:spacing w:val="-8"/>
                <w:highlight w:val="none"/>
                <w:lang w:val="en-US" w:eastAsia="zh-CN"/>
              </w:rPr>
              <w:t xml:space="preserve">2</w:t>
            </w:r>
            <w:r>
              <w:rPr>
                <w:spacing w:val="-8"/>
                <w:highlight w:val="none"/>
              </w:rPr>
              <w:t xml:space="preserve">）</w:t>
            </w:r>
            <w:r>
              <w:rPr>
                <w:rFonts w:hint="eastAsia"/>
                <w:spacing w:val="-8"/>
                <w:highlight w:val="none"/>
              </w:rPr>
              <w:t xml:space="preserve">小区内</w:t>
            </w:r>
            <w:r>
              <w:rPr>
                <w:rFonts w:hint="eastAsia"/>
                <w:spacing w:val="-8"/>
                <w:highlight w:val="none"/>
                <w:lang w:val="en-US" w:eastAsia="zh-CN"/>
              </w:rPr>
              <w:t xml:space="preserve">设置</w:t>
            </w:r>
            <w:r>
              <w:rPr>
                <w:rFonts w:hint="eastAsia"/>
                <w:spacing w:val="-8"/>
                <w:highlight w:val="none"/>
              </w:rPr>
              <w:t xml:space="preserve">管理处。管理处周一至周五每天 8 小时业务接待。</w:t>
            </w:r>
            <w:r/>
          </w:p>
        </w:tc>
      </w:tr>
      <w:tr>
        <w:trPr>
          <w:trHeight w:val="460"/>
        </w:trPr>
        <w:tc>
          <w:tcPr>
            <w:tcW w:w="1236" w:type="dxa"/>
            <w:vAlign w:val="top"/>
            <w:vMerge w:val="continue"/>
            <w:textDirection w:val="lrTb"/>
            <w:noWrap w:val="false"/>
          </w:tcPr>
          <w:p>
            <w:pPr>
              <w:ind w:left="579"/>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294" w:type="dxa"/>
            <w:vAlign w:val="top"/>
            <w:vMerge w:val="continue"/>
            <w:textDirection w:val="lrTb"/>
            <w:noWrap w:val="false"/>
          </w:tcPr>
          <w:p>
            <w:pPr>
              <w:pStyle w:val="882"/>
              <w:ind w:left="149"/>
              <w:spacing w:before="68" w:line="221" w:lineRule="auto"/>
              <w:rPr>
                <w:spacing w:val="-9"/>
                <w:highlight w:val="none"/>
              </w:rPr>
            </w:pPr>
            <w:r>
              <w:rPr>
                <w:spacing w:val="-9"/>
                <w:highlight w:val="none"/>
              </w:rPr>
            </w:r>
            <w:r/>
          </w:p>
        </w:tc>
        <w:tc>
          <w:tcPr>
            <w:tcW w:w="10020" w:type="dxa"/>
            <w:vAlign w:val="top"/>
            <w:textDirection w:val="lrTb"/>
            <w:noWrap w:val="false"/>
          </w:tcPr>
          <w:p>
            <w:pPr>
              <w:pStyle w:val="882"/>
              <w:ind w:firstLine="408"/>
              <w:jc w:val="both"/>
              <w:spacing w:before="90" w:line="220" w:lineRule="auto"/>
              <w:rPr>
                <w:rFonts w:hint="eastAsia" w:ascii="Wingdings" w:hAnsi="Wingdings" w:eastAsia="宋体" w:cs="Wingdings"/>
                <w:spacing w:val="-8"/>
                <w:highlight w:val="none"/>
                <w:lang w:eastAsia="zh-CN"/>
              </w:rPr>
            </w:pPr>
            <w:r>
              <w:rPr>
                <w:rFonts w:ascii="Wingdings" w:hAnsi="Wingdings" w:eastAsia="Wingdings" w:cs="Wingdings"/>
                <w:spacing w:val="-8"/>
                <w:highlight w:val="none"/>
              </w:rPr>
              <w:t xml:space="preserve">þ</w:t>
            </w:r>
            <w:r>
              <w:rPr>
                <w:rFonts w:hint="eastAsia" w:ascii="Wingdings" w:hAnsi="Wingdings" w:eastAsia="宋体" w:cs="Wingdings"/>
                <w:spacing w:val="-8"/>
                <w:highlight w:val="none"/>
                <w:lang w:eastAsia="zh-CN"/>
              </w:rPr>
              <w:t xml:space="preserve">（</w:t>
            </w:r>
            <w:r>
              <w:rPr>
                <w:rFonts w:hint="eastAsia" w:ascii="Calibri" w:hAnsi="Calibri" w:eastAsia="宋体" w:cs="Calibri"/>
                <w:spacing w:val="-8"/>
                <w:highlight w:val="none"/>
                <w:lang w:val="en-US" w:eastAsia="zh-CN"/>
              </w:rPr>
              <w:t xml:space="preserve">3</w:t>
            </w:r>
            <w:r>
              <w:rPr>
                <w:spacing w:val="-8"/>
                <w:highlight w:val="none"/>
              </w:rPr>
              <w:t xml:space="preserve">）</w:t>
            </w:r>
            <w:r>
              <w:rPr>
                <w:rFonts w:hint="eastAsia"/>
                <w:spacing w:val="-8"/>
                <w:highlight w:val="none"/>
                <w:lang w:val="en-US" w:eastAsia="zh-CN"/>
              </w:rPr>
              <w:t xml:space="preserve">配置</w:t>
            </w:r>
            <w:r>
              <w:rPr>
                <w:rFonts w:hint="eastAsia"/>
                <w:spacing w:val="-8"/>
                <w:highlight w:val="none"/>
              </w:rPr>
              <w:t xml:space="preserve">办公家具、电话、电脑、打印机等办公设施及办公用品。</w:t>
            </w:r>
            <w:r/>
          </w:p>
        </w:tc>
      </w:tr>
      <w:tr>
        <w:trPr>
          <w:trHeight w:val="685"/>
        </w:trPr>
        <w:tc>
          <w:tcPr>
            <w:tcW w:w="1236" w:type="dxa"/>
            <w:vAlign w:val="top"/>
            <w:vMerge w:val="restart"/>
            <w:textDirection w:val="lrTb"/>
            <w:noWrap w:val="false"/>
          </w:tcPr>
          <w:p>
            <w:pPr>
              <w:spacing w:line="251" w:lineRule="auto"/>
              <w:rPr>
                <w:rFonts w:ascii="Arial"/>
                <w:sz w:val="21"/>
                <w:highlight w:val="none"/>
              </w:rPr>
            </w:pPr>
            <w:r>
              <w:rPr>
                <w:rFonts w:ascii="Arial"/>
                <w:sz w:val="21"/>
                <w:highlight w:val="none"/>
              </w:rPr>
            </w:r>
            <w:r/>
          </w:p>
          <w:p>
            <w:pPr>
              <w:spacing w:line="252" w:lineRule="auto"/>
              <w:rPr>
                <w:rFonts w:ascii="Arial"/>
                <w:sz w:val="21"/>
                <w:highlight w:val="none"/>
              </w:rPr>
            </w:pPr>
            <w:r>
              <w:rPr>
                <w:rFonts w:ascii="Arial"/>
                <w:sz w:val="21"/>
                <w:highlight w:val="none"/>
              </w:rPr>
            </w:r>
            <w:r/>
          </w:p>
          <w:p>
            <w:pPr>
              <w:spacing w:line="252" w:lineRule="auto"/>
              <w:rPr>
                <w:rFonts w:ascii="Arial"/>
                <w:sz w:val="21"/>
                <w:highlight w:val="none"/>
              </w:rPr>
            </w:pPr>
            <w:r>
              <w:rPr>
                <w:rFonts w:ascii="Arial"/>
                <w:sz w:val="21"/>
                <w:highlight w:val="none"/>
              </w:rPr>
            </w:r>
            <w:r/>
          </w:p>
          <w:p>
            <w:pPr>
              <w:ind w:left="573"/>
              <w:spacing w:before="64"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294" w:type="dxa"/>
            <w:vAlign w:val="top"/>
            <w:vMerge w:val="restart"/>
            <w:textDirection w:val="lrTb"/>
            <w:noWrap w:val="false"/>
          </w:tcPr>
          <w:p>
            <w:pPr>
              <w:spacing w:line="355" w:lineRule="auto"/>
              <w:rPr>
                <w:rFonts w:ascii="Arial"/>
                <w:sz w:val="21"/>
                <w:highlight w:val="none"/>
              </w:rPr>
            </w:pPr>
            <w:r>
              <w:rPr>
                <w:rFonts w:ascii="Arial"/>
                <w:sz w:val="21"/>
                <w:highlight w:val="none"/>
              </w:rPr>
            </w:r>
            <w:r/>
          </w:p>
          <w:p>
            <w:pPr>
              <w:spacing w:line="355" w:lineRule="auto"/>
              <w:rPr>
                <w:rFonts w:ascii="Arial"/>
                <w:sz w:val="21"/>
                <w:highlight w:val="none"/>
              </w:rPr>
            </w:pPr>
            <w:r>
              <w:rPr>
                <w:rFonts w:ascii="Arial"/>
                <w:sz w:val="21"/>
                <w:highlight w:val="none"/>
              </w:rPr>
            </w:r>
            <w:r/>
          </w:p>
          <w:p>
            <w:pPr>
              <w:pStyle w:val="882"/>
              <w:ind w:left="109"/>
              <w:spacing w:before="68" w:line="221" w:lineRule="auto"/>
              <w:rPr>
                <w:highlight w:val="none"/>
              </w:rPr>
            </w:pPr>
            <w:r>
              <w:rPr>
                <w:spacing w:val="-1"/>
                <w:highlight w:val="none"/>
              </w:rPr>
              <w:t xml:space="preserve">服务人员要求</w:t>
            </w:r>
            <w:r/>
          </w:p>
        </w:tc>
        <w:tc>
          <w:tcPr>
            <w:tcW w:w="10020" w:type="dxa"/>
            <w:vAlign w:val="top"/>
            <w:textDirection w:val="lrTb"/>
            <w:noWrap w:val="false"/>
          </w:tcPr>
          <w:p>
            <w:pPr>
              <w:pStyle w:val="882"/>
              <w:ind w:left="111" w:right="106" w:firstLine="222"/>
              <w:spacing w:before="34" w:line="260"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）每季度至少开展</w:t>
            </w:r>
            <w:r>
              <w:rPr>
                <w:spacing w:val="-37"/>
                <w:highlight w:val="none"/>
              </w:rPr>
              <w:t xml:space="preserve"> </w:t>
            </w:r>
            <w:r>
              <w:rPr>
                <w:rFonts w:ascii="Calibri" w:hAnsi="Calibri" w:eastAsia="Calibri" w:cs="Calibri"/>
                <w:spacing w:val="-2"/>
                <w:highlight w:val="none"/>
              </w:rPr>
              <w:t xml:space="preserve">1</w:t>
            </w:r>
            <w:r>
              <w:rPr>
                <w:spacing w:val="-2"/>
                <w:highlight w:val="none"/>
              </w:rPr>
              <w:t xml:space="preserve">次岗位技能、职业素质、服务知识、客户文化、绿色节能环保等教育培训，并</w:t>
            </w:r>
            <w:r>
              <w:rPr>
                <w:spacing w:val="-1"/>
                <w:highlight w:val="none"/>
              </w:rPr>
              <w:t xml:space="preserve">进行适当形式的考核。</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334"/>
              <w:spacing w:before="93" w:line="220"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2</w:t>
            </w:r>
            <w:r>
              <w:rPr>
                <w:spacing w:val="-3"/>
                <w:highlight w:val="none"/>
              </w:rPr>
              <w:t xml:space="preserve">）根据采购人要求对服务人员进行从业资格审查</w:t>
            </w:r>
            <w:r>
              <w:rPr>
                <w:spacing w:val="-4"/>
                <w:highlight w:val="none"/>
              </w:rPr>
              <w:t xml:space="preserve">，审查结果向采购人报备。</w:t>
            </w:r>
            <w:r/>
          </w:p>
        </w:tc>
      </w:tr>
      <w:tr>
        <w:trPr>
          <w:trHeight w:val="90"/>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116" w:right="104" w:firstLine="217"/>
              <w:spacing w:before="35" w:line="26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）服务人员的年龄、学历、工作经验及资格条件应当与所在岗位能力要求相匹配，到岗前应当经过</w:t>
            </w:r>
            <w:r>
              <w:rPr>
                <w:spacing w:val="-2"/>
                <w:highlight w:val="none"/>
              </w:rPr>
              <w:t xml:space="preserve">必要的岗前培训以达到岗位能力要求，国家、行业规定应当取得职业资格证书或特种作业证书的，应当按规定持证上岗。</w:t>
            </w:r>
            <w:r/>
          </w:p>
        </w:tc>
      </w:tr>
      <w:tr>
        <w:trPr>
          <w:trHeight w:val="1026"/>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113" w:right="112" w:firstLine="220"/>
              <w:jc w:val="both"/>
              <w:spacing w:before="32" w:line="273"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）如采购人认为服务人员不适应岗位要求或存在其他影响工作的，可要求供应商进行调换。如因供</w:t>
            </w:r>
            <w:r>
              <w:rPr>
                <w:spacing w:val="-2"/>
                <w:highlight w:val="none"/>
              </w:rPr>
              <w:t xml:space="preserve">应商原因对服务人员进行调换，应当经采购人同意，更换比例不得超过本项目服务人员总数的</w:t>
            </w:r>
            <w:r>
              <w:rPr>
                <w:spacing w:val="-34"/>
                <w:highlight w:val="none"/>
              </w:rPr>
              <w:t xml:space="preserve"> </w:t>
            </w:r>
            <w:r>
              <w:rPr>
                <w:rFonts w:ascii="Calibri" w:hAnsi="Calibri" w:eastAsia="Calibri" w:cs="Calibri"/>
                <w:spacing w:val="-2"/>
                <w:highlight w:val="none"/>
              </w:rPr>
              <w:t xml:space="preserve">20%</w:t>
            </w:r>
            <w:r>
              <w:rPr>
                <w:spacing w:val="-2"/>
                <w:highlight w:val="none"/>
              </w:rPr>
              <w:t xml:space="preserve">。本项目服务人员不得在其他项目兼职。</w:t>
            </w:r>
            <w:r/>
          </w:p>
        </w:tc>
      </w:tr>
      <w:tr>
        <w:trPr>
          <w:trHeight w:val="461"/>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334"/>
              <w:spacing w:before="91" w:line="220"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5</w:t>
            </w:r>
            <w:r>
              <w:rPr>
                <w:spacing w:val="-2"/>
                <w:highlight w:val="none"/>
              </w:rPr>
              <w:t xml:space="preserve">）着装分类统一，佩戴标识。仪容整洁、姿态端正、举止文明。用语文明礼貌，</w:t>
            </w:r>
            <w:r>
              <w:rPr>
                <w:spacing w:val="-23"/>
                <w:highlight w:val="none"/>
              </w:rPr>
              <w:t xml:space="preserve"> </w:t>
            </w:r>
            <w:r>
              <w:rPr>
                <w:spacing w:val="-2"/>
                <w:highlight w:val="none"/>
              </w:rPr>
              <w:t xml:space="preserve">态度温和耐心。</w:t>
            </w:r>
            <w:r/>
          </w:p>
        </w:tc>
      </w:tr>
      <w:tr>
        <w:trPr>
          <w:trHeight w:val="686"/>
        </w:trPr>
        <w:tc>
          <w:tcPr>
            <w:tcW w:w="1236" w:type="dxa"/>
            <w:vAlign w:val="top"/>
            <w:vMerge w:val="restart"/>
            <w:textDirection w:val="lrTb"/>
            <w:noWrap w:val="false"/>
          </w:tcPr>
          <w:p>
            <w:pPr>
              <w:spacing w:line="277" w:lineRule="auto"/>
              <w:rPr>
                <w:rFonts w:ascii="Arial"/>
                <w:sz w:val="21"/>
                <w:highlight w:val="none"/>
              </w:rPr>
            </w:pPr>
            <w:r>
              <w:rPr>
                <w:rFonts w:ascii="Arial"/>
                <w:sz w:val="21"/>
                <w:highlight w:val="none"/>
              </w:rPr>
            </w:r>
            <w:r/>
          </w:p>
          <w:p>
            <w:pPr>
              <w:spacing w:line="277" w:lineRule="auto"/>
              <w:rPr>
                <w:rFonts w:ascii="Arial"/>
                <w:sz w:val="21"/>
                <w:highlight w:val="none"/>
              </w:rPr>
            </w:pPr>
            <w:r>
              <w:rPr>
                <w:rFonts w:ascii="Arial"/>
                <w:sz w:val="21"/>
                <w:highlight w:val="none"/>
              </w:rPr>
            </w:r>
            <w:r/>
          </w:p>
          <w:p>
            <w:pPr>
              <w:spacing w:line="277" w:lineRule="auto"/>
              <w:rPr>
                <w:rFonts w:ascii="Arial"/>
                <w:sz w:val="21"/>
                <w:highlight w:val="none"/>
              </w:rPr>
            </w:pPr>
            <w:r>
              <w:rPr>
                <w:rFonts w:ascii="Arial"/>
                <w:sz w:val="21"/>
                <w:highlight w:val="none"/>
              </w:rPr>
            </w:r>
            <w:r/>
          </w:p>
          <w:p>
            <w:pPr>
              <w:spacing w:line="277" w:lineRule="auto"/>
              <w:rPr>
                <w:rFonts w:ascii="Arial"/>
                <w:sz w:val="21"/>
                <w:highlight w:val="none"/>
              </w:rPr>
            </w:pPr>
            <w:r>
              <w:rPr>
                <w:rFonts w:ascii="Arial"/>
                <w:sz w:val="21"/>
                <w:highlight w:val="none"/>
              </w:rPr>
            </w:r>
            <w:r/>
          </w:p>
          <w:p>
            <w:pPr>
              <w:spacing w:line="277" w:lineRule="auto"/>
              <w:rPr>
                <w:rFonts w:ascii="Arial"/>
                <w:sz w:val="21"/>
                <w:highlight w:val="none"/>
              </w:rPr>
            </w:pPr>
            <w:r>
              <w:rPr>
                <w:rFonts w:ascii="Arial"/>
                <w:sz w:val="21"/>
                <w:highlight w:val="none"/>
              </w:rPr>
            </w:r>
            <w:r/>
          </w:p>
          <w:p>
            <w:pPr>
              <w:ind w:left="571"/>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3294" w:type="dxa"/>
            <w:vAlign w:val="top"/>
            <w:vMerge w:val="restart"/>
            <w:textDirection w:val="lrTb"/>
            <w:noWrap w:val="false"/>
          </w:tcPr>
          <w:p>
            <w:pPr>
              <w:spacing w:line="267"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pStyle w:val="882"/>
              <w:ind w:left="110"/>
              <w:spacing w:before="68" w:line="221" w:lineRule="auto"/>
              <w:rPr>
                <w:highlight w:val="none"/>
              </w:rPr>
            </w:pPr>
            <w:r>
              <w:rPr>
                <w:spacing w:val="-1"/>
                <w:highlight w:val="none"/>
              </w:rPr>
              <w:t xml:space="preserve">保密和思想政治教育</w:t>
            </w:r>
            <w:r/>
          </w:p>
        </w:tc>
        <w:tc>
          <w:tcPr>
            <w:tcW w:w="10020" w:type="dxa"/>
            <w:vAlign w:val="top"/>
            <w:textDirection w:val="lrTb"/>
            <w:noWrap w:val="false"/>
          </w:tcPr>
          <w:p>
            <w:pPr>
              <w:pStyle w:val="882"/>
              <w:ind w:left="114" w:right="128" w:firstLine="219"/>
              <w:spacing w:before="16" w:line="268"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）建立保密管理制度。制度内容应当包括但不限于：</w:t>
            </w:r>
            <w:r>
              <w:rPr>
                <w:rFonts w:ascii="Calibri" w:hAnsi="Calibri" w:eastAsia="Calibri" w:cs="Calibri"/>
                <w:spacing w:val="-2"/>
                <w:highlight w:val="none"/>
              </w:rPr>
              <w:t xml:space="preserve">①</w:t>
            </w:r>
            <w:r>
              <w:rPr>
                <w:spacing w:val="-2"/>
                <w:highlight w:val="none"/>
              </w:rPr>
              <w:t xml:space="preserve">明确重点要害岗位保密职责。</w:t>
            </w:r>
            <w:r>
              <w:rPr>
                <w:spacing w:val="-20"/>
                <w:highlight w:val="none"/>
              </w:rPr>
              <w:t xml:space="preserve"> </w:t>
            </w:r>
            <w:r>
              <w:rPr>
                <w:rFonts w:ascii="Calibri" w:hAnsi="Calibri" w:eastAsia="Calibri" w:cs="Calibri"/>
                <w:spacing w:val="-2"/>
                <w:highlight w:val="none"/>
              </w:rPr>
              <w:t xml:space="preserve">②</w:t>
            </w:r>
            <w:r>
              <w:rPr>
                <w:spacing w:val="-2"/>
                <w:highlight w:val="none"/>
              </w:rPr>
              <w:t xml:space="preserve">对涉密工</w:t>
            </w:r>
            <w:r>
              <w:rPr>
                <w:spacing w:val="-3"/>
                <w:highlight w:val="none"/>
              </w:rPr>
              <w:t xml:space="preserve">作岗位的保密要求。</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334"/>
              <w:spacing w:before="91"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）根据采购人要求与涉密工作岗位的服务人员签订保密协议。保密协议应当向采购人报备。</w:t>
            </w:r>
            <w:r/>
          </w:p>
        </w:tc>
      </w:tr>
      <w:tr>
        <w:trPr>
          <w:trHeight w:val="1017"/>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112" w:right="104" w:firstLine="221"/>
              <w:jc w:val="both"/>
              <w:spacing w:before="32" w:line="274"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）每季度至少开展</w:t>
            </w:r>
            <w:r>
              <w:rPr>
                <w:spacing w:val="-36"/>
                <w:highlight w:val="none"/>
              </w:rPr>
              <w:t xml:space="preserve"> </w:t>
            </w:r>
            <w:r>
              <w:rPr>
                <w:rFonts w:ascii="Calibri" w:hAnsi="Calibri" w:eastAsia="Calibri" w:cs="Calibri"/>
                <w:spacing w:val="-1"/>
                <w:highlight w:val="none"/>
              </w:rPr>
              <w:t xml:space="preserve">1</w:t>
            </w:r>
            <w:r>
              <w:rPr>
                <w:spacing w:val="-1"/>
                <w:highlight w:val="none"/>
              </w:rPr>
              <w:t xml:space="preserve">次对服务人员进行保密、</w:t>
            </w:r>
            <w:r>
              <w:rPr>
                <w:spacing w:val="-2"/>
                <w:highlight w:val="none"/>
              </w:rPr>
              <w:t xml:space="preserve">思想政治教育的培训，</w:t>
            </w:r>
            <w:r>
              <w:rPr>
                <w:rFonts w:hint="eastAsia"/>
                <w:spacing w:val="-2"/>
                <w:highlight w:val="none"/>
                <w:lang w:eastAsia="zh-CN"/>
              </w:rPr>
              <w:t xml:space="preserve">增强</w:t>
            </w:r>
            <w:r>
              <w:rPr>
                <w:spacing w:val="-2"/>
                <w:highlight w:val="none"/>
              </w:rPr>
              <w:t xml:space="preserve">服务人员保密意识和思想政治意识。新入职员工应当接受保密、思想政治教育培训，进行必要的人员经历审查，合格后签订保密协议</w:t>
            </w:r>
            <w:r>
              <w:rPr>
                <w:spacing w:val="-4"/>
                <w:highlight w:val="none"/>
              </w:rPr>
              <w:t xml:space="preserve">方可上岗。</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334"/>
              <w:spacing w:before="91" w:line="219"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4</w:t>
            </w:r>
            <w:r>
              <w:rPr>
                <w:spacing w:val="-2"/>
                <w:highlight w:val="none"/>
              </w:rPr>
              <w:t xml:space="preserve">）发现服务人员违法违规或重大过失，</w:t>
            </w:r>
            <w:r>
              <w:rPr>
                <w:spacing w:val="-24"/>
                <w:highlight w:val="none"/>
              </w:rPr>
              <w:t xml:space="preserve"> </w:t>
            </w:r>
            <w:r>
              <w:rPr>
                <w:spacing w:val="-3"/>
                <w:highlight w:val="none"/>
              </w:rPr>
              <w:t xml:space="preserve">及时报告采购人，并采取必要补救措施。</w:t>
            </w:r>
            <w:r/>
          </w:p>
        </w:tc>
      </w:tr>
      <w:tr>
        <w:trPr>
          <w:trHeight w:val="460"/>
        </w:trPr>
        <w:tc>
          <w:tcPr>
            <w:tcW w:w="1236" w:type="dxa"/>
            <w:vAlign w:val="top"/>
            <w:vMerge w:val="restart"/>
            <w:textDirection w:val="lrTb"/>
            <w:noWrap w:val="false"/>
          </w:tcPr>
          <w:p>
            <w:pPr>
              <w:spacing w:line="287" w:lineRule="auto"/>
              <w:rPr>
                <w:rFonts w:ascii="Arial"/>
                <w:sz w:val="21"/>
                <w:highlight w:val="none"/>
              </w:rPr>
            </w:pPr>
            <w:r>
              <w:rPr>
                <w:rFonts w:ascii="Arial"/>
                <w:sz w:val="21"/>
                <w:highlight w:val="none"/>
              </w:rPr>
            </w:r>
            <w:r/>
          </w:p>
          <w:p>
            <w:pPr>
              <w:spacing w:line="287" w:lineRule="auto"/>
              <w:rPr>
                <w:rFonts w:ascii="Arial"/>
                <w:sz w:val="21"/>
                <w:highlight w:val="none"/>
              </w:rPr>
            </w:pPr>
            <w:r>
              <w:rPr>
                <w:rFonts w:ascii="Arial"/>
                <w:sz w:val="21"/>
                <w:highlight w:val="none"/>
              </w:rPr>
            </w:r>
            <w:r/>
          </w:p>
          <w:p>
            <w:pPr>
              <w:spacing w:line="287" w:lineRule="auto"/>
              <w:rPr>
                <w:rFonts w:ascii="Arial"/>
                <w:sz w:val="21"/>
                <w:highlight w:val="none"/>
              </w:rPr>
            </w:pPr>
            <w:r>
              <w:rPr>
                <w:rFonts w:ascii="Arial"/>
                <w:sz w:val="21"/>
                <w:highlight w:val="none"/>
              </w:rPr>
            </w:r>
            <w:r/>
          </w:p>
          <w:p>
            <w:pPr>
              <w:spacing w:line="287" w:lineRule="auto"/>
              <w:rPr>
                <w:rFonts w:ascii="Arial"/>
                <w:sz w:val="21"/>
                <w:highlight w:val="none"/>
              </w:rPr>
            </w:pPr>
            <w:r>
              <w:rPr>
                <w:rFonts w:ascii="Arial"/>
                <w:sz w:val="21"/>
                <w:highlight w:val="none"/>
              </w:rPr>
            </w:r>
            <w:r/>
          </w:p>
          <w:p>
            <w:pPr>
              <w:spacing w:line="287" w:lineRule="auto"/>
              <w:rPr>
                <w:rFonts w:ascii="Arial"/>
                <w:sz w:val="21"/>
                <w:highlight w:val="none"/>
              </w:rPr>
            </w:pPr>
            <w:r>
              <w:rPr>
                <w:rFonts w:ascii="Arial"/>
                <w:sz w:val="21"/>
                <w:highlight w:val="none"/>
              </w:rPr>
            </w:r>
            <w:r/>
          </w:p>
          <w:p>
            <w:pPr>
              <w:ind w:left="566"/>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3294" w:type="dxa"/>
            <w:vAlign w:val="top"/>
            <w:vMerge w:val="restart"/>
            <w:textDirection w:val="lrTb"/>
            <w:noWrap w:val="false"/>
          </w:tcPr>
          <w:p>
            <w:pPr>
              <w:spacing w:line="277" w:lineRule="auto"/>
              <w:rPr>
                <w:rFonts w:ascii="Arial"/>
                <w:sz w:val="21"/>
                <w:highlight w:val="none"/>
              </w:rPr>
            </w:pPr>
            <w:r>
              <w:rPr>
                <w:rFonts w:ascii="Arial"/>
                <w:sz w:val="21"/>
                <w:highlight w:val="none"/>
              </w:rPr>
            </w:r>
            <w:r/>
          </w:p>
          <w:p>
            <w:pPr>
              <w:spacing w:line="277" w:lineRule="auto"/>
              <w:rPr>
                <w:rFonts w:ascii="Arial"/>
                <w:sz w:val="21"/>
                <w:highlight w:val="none"/>
              </w:rPr>
            </w:pPr>
            <w:r>
              <w:rPr>
                <w:rFonts w:ascii="Arial"/>
                <w:sz w:val="21"/>
                <w:highlight w:val="none"/>
              </w:rPr>
            </w:r>
            <w:r/>
          </w:p>
          <w:p>
            <w:pPr>
              <w:spacing w:line="278" w:lineRule="auto"/>
              <w:rPr>
                <w:rFonts w:ascii="Arial"/>
                <w:sz w:val="21"/>
                <w:highlight w:val="none"/>
              </w:rPr>
            </w:pPr>
            <w:r>
              <w:rPr>
                <w:rFonts w:ascii="Arial"/>
                <w:sz w:val="21"/>
                <w:highlight w:val="none"/>
              </w:rPr>
            </w:r>
            <w:r/>
          </w:p>
          <w:p>
            <w:pPr>
              <w:spacing w:line="278" w:lineRule="auto"/>
              <w:rPr>
                <w:rFonts w:ascii="Arial"/>
                <w:sz w:val="21"/>
                <w:highlight w:val="none"/>
              </w:rPr>
            </w:pPr>
            <w:r>
              <w:rPr>
                <w:rFonts w:ascii="Arial"/>
                <w:sz w:val="21"/>
                <w:highlight w:val="none"/>
              </w:rPr>
            </w:r>
            <w:r/>
          </w:p>
          <w:p>
            <w:pPr>
              <w:spacing w:line="278" w:lineRule="auto"/>
              <w:rPr>
                <w:rFonts w:ascii="Arial"/>
                <w:sz w:val="21"/>
                <w:highlight w:val="none"/>
              </w:rPr>
            </w:pPr>
            <w:r>
              <w:rPr>
                <w:rFonts w:ascii="Arial"/>
                <w:sz w:val="21"/>
                <w:highlight w:val="none"/>
              </w:rPr>
            </w:r>
            <w:r/>
          </w:p>
          <w:p>
            <w:pPr>
              <w:pStyle w:val="882"/>
              <w:ind w:left="110"/>
              <w:spacing w:before="68" w:line="221" w:lineRule="auto"/>
              <w:rPr>
                <w:highlight w:val="none"/>
              </w:rPr>
            </w:pPr>
            <w:r>
              <w:rPr>
                <w:spacing w:val="-2"/>
                <w:highlight w:val="none"/>
              </w:rPr>
              <w:t xml:space="preserve">档案管理</w:t>
            </w:r>
            <w:r/>
          </w:p>
        </w:tc>
        <w:tc>
          <w:tcPr>
            <w:tcW w:w="10020" w:type="dxa"/>
            <w:vAlign w:val="top"/>
            <w:textDirection w:val="lrTb"/>
            <w:noWrap w:val="false"/>
          </w:tcPr>
          <w:p>
            <w:pPr>
              <w:pStyle w:val="882"/>
              <w:ind w:left="334"/>
              <w:spacing w:before="91"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）建立物业信息，</w:t>
            </w:r>
            <w:r>
              <w:rPr>
                <w:spacing w:val="-21"/>
                <w:highlight w:val="none"/>
              </w:rPr>
              <w:t xml:space="preserve"> </w:t>
            </w:r>
            <w:r>
              <w:rPr>
                <w:spacing w:val="-2"/>
                <w:highlight w:val="none"/>
              </w:rPr>
              <w:t xml:space="preserve">准确、及时地对文件资料和服务记录进行归档保存，并确保其物理安全。</w:t>
            </w:r>
            <w:r/>
          </w:p>
        </w:tc>
      </w:tr>
      <w:tr>
        <w:trPr>
          <w:trHeight w:val="1096"/>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112" w:right="50" w:firstLine="221"/>
              <w:jc w:val="both"/>
              <w:spacing w:before="15" w:line="289"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）档案和记录齐全，包括但不限于：</w:t>
            </w:r>
            <w:r>
              <w:rPr>
                <w:rFonts w:ascii="Calibri" w:hAnsi="Calibri" w:eastAsia="Calibri" w:cs="Calibri"/>
                <w:highlight w:val="none"/>
              </w:rPr>
              <w:t xml:space="preserve">①</w:t>
            </w:r>
            <w:r>
              <w:rPr>
                <w:highlight w:val="none"/>
              </w:rPr>
              <w:t xml:space="preserve">采购人建议与投诉等。教育培训和考核记录。保密、思想</w:t>
            </w:r>
            <w:r>
              <w:rPr>
                <w:spacing w:val="-4"/>
                <w:highlight w:val="none"/>
              </w:rPr>
              <w:t xml:space="preserve">政治教育培训记录。</w:t>
            </w:r>
            <w:r>
              <w:rPr>
                <w:spacing w:val="-9"/>
                <w:highlight w:val="none"/>
              </w:rPr>
              <w:t xml:space="preserve"> </w:t>
            </w:r>
            <w:r>
              <w:rPr>
                <w:rFonts w:ascii="Calibri" w:hAnsi="Calibri" w:eastAsia="Calibri" w:cs="Calibri"/>
                <w:spacing w:val="-4"/>
                <w:highlight w:val="none"/>
              </w:rPr>
              <w:t xml:space="preserve">②</w:t>
            </w:r>
            <w:r>
              <w:rPr>
                <w:spacing w:val="-3"/>
                <w:highlight w:val="none"/>
              </w:rPr>
              <w:t xml:space="preserve">保洁服务：工作日志、清洁检查表、用品清单、客户反馈表等。</w:t>
            </w:r>
            <w:r>
              <w:rPr>
                <w:rFonts w:ascii="Calibri" w:hAnsi="Calibri" w:eastAsia="Calibri" w:cs="Calibri"/>
                <w:spacing w:val="-4"/>
                <w:highlight w:val="none"/>
              </w:rPr>
              <w:t xml:space="preserve">③</w:t>
            </w:r>
            <w:r>
              <w:rPr>
                <w:spacing w:val="-3"/>
                <w:highlight w:val="none"/>
              </w:rPr>
              <w:t xml:space="preserve">绿化服务：绿化总平面图、</w:t>
            </w:r>
            <w:r>
              <w:rPr>
                <w:spacing w:val="-4"/>
                <w:highlight w:val="none"/>
              </w:rPr>
              <w:t xml:space="preserve">清洁整改记录、消杀记录等。</w:t>
            </w:r>
            <w:r>
              <w:rPr>
                <w:rFonts w:ascii="Calibri" w:hAnsi="Calibri" w:eastAsia="Calibri" w:cs="Calibri"/>
                <w:spacing w:val="-2"/>
                <w:highlight w:val="none"/>
              </w:rPr>
              <w:t xml:space="preserve">④</w:t>
            </w:r>
            <w:r>
              <w:rPr>
                <w:spacing w:val="-4"/>
                <w:highlight w:val="none"/>
              </w:rPr>
              <w:t xml:space="preserve">其他：</w:t>
            </w:r>
            <w:r>
              <w:rPr>
                <w:spacing w:val="-1"/>
                <w:highlight w:val="none"/>
              </w:rPr>
              <w:t xml:space="preserve">客户信息、合同协议、信报信息登记、大件物品进出登记等。</w:t>
            </w:r>
            <w:r/>
          </w:p>
        </w:tc>
      </w:tr>
      <w:tr>
        <w:trPr>
          <w:trHeight w:val="691"/>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134" w:right="104" w:firstLine="199"/>
              <w:spacing w:before="36" w:line="26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）遵守采购人的信息、档案资料保密要求，未经许可，不得将建筑物平面图等资料转作其他用途或</w:t>
            </w:r>
            <w:r>
              <w:rPr>
                <w:spacing w:val="-3"/>
                <w:highlight w:val="none"/>
              </w:rPr>
              <w:t xml:space="preserve">向其他单位、个人提供。</w:t>
            </w:r>
            <w:r/>
          </w:p>
        </w:tc>
      </w:tr>
      <w:tr>
        <w:trPr>
          <w:trHeight w:val="463"/>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334"/>
              <w:spacing w:before="94" w:line="220"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4</w:t>
            </w:r>
            <w:r>
              <w:rPr>
                <w:spacing w:val="-3"/>
                <w:highlight w:val="none"/>
              </w:rPr>
              <w:t xml:space="preserve">）履约结束后，相关资料交还采购人，</w:t>
            </w:r>
            <w:r>
              <w:rPr>
                <w:spacing w:val="-24"/>
                <w:highlight w:val="none"/>
              </w:rPr>
              <w:t xml:space="preserve"> </w:t>
            </w:r>
            <w:r>
              <w:rPr>
                <w:spacing w:val="-3"/>
                <w:highlight w:val="none"/>
              </w:rPr>
              <w:t xml:space="preserve">采购人按政府采购相关规定存档。</w:t>
            </w:r>
            <w:r/>
          </w:p>
        </w:tc>
      </w:tr>
      <w:tr>
        <w:trPr>
          <w:trHeight w:val="458"/>
        </w:trPr>
        <w:tc>
          <w:tcPr>
            <w:tcW w:w="1236" w:type="dxa"/>
            <w:vAlign w:val="top"/>
            <w:vMerge w:val="restart"/>
            <w:textDirection w:val="lrTb"/>
            <w:noWrap w:val="false"/>
          </w:tcPr>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ind w:left="571"/>
              <w:spacing w:before="65"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3294" w:type="dxa"/>
            <w:vAlign w:val="top"/>
            <w:vMerge w:val="restart"/>
            <w:textDirection w:val="lrTb"/>
            <w:noWrap w:val="false"/>
          </w:tcPr>
          <w:p>
            <w:pPr>
              <w:spacing w:line="293" w:lineRule="auto"/>
              <w:rPr>
                <w:rFonts w:ascii="Arial"/>
                <w:sz w:val="21"/>
                <w:highlight w:val="none"/>
              </w:rPr>
            </w:pPr>
            <w:r>
              <w:rPr>
                <w:rFonts w:ascii="Arial"/>
                <w:sz w:val="21"/>
                <w:highlight w:val="none"/>
              </w:rPr>
            </w:r>
            <w:r/>
          </w:p>
          <w:p>
            <w:pPr>
              <w:spacing w:line="293" w:lineRule="auto"/>
              <w:rPr>
                <w:rFonts w:ascii="Arial"/>
                <w:sz w:val="21"/>
                <w:highlight w:val="none"/>
              </w:rPr>
            </w:pPr>
            <w:r>
              <w:rPr>
                <w:rFonts w:ascii="Arial"/>
                <w:sz w:val="21"/>
                <w:highlight w:val="none"/>
              </w:rPr>
            </w:r>
            <w:r/>
          </w:p>
          <w:p>
            <w:pPr>
              <w:spacing w:line="294" w:lineRule="auto"/>
              <w:rPr>
                <w:rFonts w:ascii="Arial"/>
                <w:sz w:val="21"/>
                <w:highlight w:val="none"/>
              </w:rPr>
            </w:pPr>
            <w:r>
              <w:rPr>
                <w:rFonts w:ascii="Arial"/>
                <w:sz w:val="21"/>
                <w:highlight w:val="none"/>
              </w:rPr>
            </w:r>
            <w:r/>
          </w:p>
          <w:p>
            <w:pPr>
              <w:spacing w:line="294" w:lineRule="auto"/>
              <w:rPr>
                <w:rFonts w:ascii="Arial"/>
                <w:sz w:val="21"/>
                <w:highlight w:val="none"/>
              </w:rPr>
            </w:pPr>
            <w:r>
              <w:rPr>
                <w:rFonts w:ascii="Arial"/>
                <w:sz w:val="21"/>
                <w:highlight w:val="none"/>
              </w:rPr>
            </w:r>
            <w:r/>
          </w:p>
          <w:p>
            <w:pPr>
              <w:pStyle w:val="882"/>
              <w:ind w:left="111"/>
              <w:spacing w:before="68" w:line="220" w:lineRule="auto"/>
              <w:rPr>
                <w:highlight w:val="none"/>
              </w:rPr>
            </w:pPr>
            <w:r>
              <w:rPr>
                <w:spacing w:val="-2"/>
                <w:highlight w:val="none"/>
              </w:rPr>
              <w:t xml:space="preserve">分包供应商管理</w:t>
            </w:r>
            <w:r/>
          </w:p>
        </w:tc>
        <w:tc>
          <w:tcPr>
            <w:tcW w:w="10020" w:type="dxa"/>
            <w:vAlign w:val="top"/>
            <w:textDirection w:val="lrTb"/>
            <w:noWrap w:val="false"/>
          </w:tcPr>
          <w:p>
            <w:pPr>
              <w:pStyle w:val="882"/>
              <w:ind w:left="334"/>
              <w:spacing w:before="89"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）合理控制外包服务人员数量和流动率。</w:t>
            </w:r>
            <w:r/>
          </w:p>
        </w:tc>
      </w:tr>
      <w:tr>
        <w:trPr>
          <w:trHeight w:val="459"/>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334"/>
              <w:spacing w:before="90"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）根据采购人要求明确对分包供应商的要求，确定工作流程。</w:t>
            </w:r>
            <w:r/>
          </w:p>
        </w:tc>
      </w:tr>
      <w:tr>
        <w:trPr>
          <w:trHeight w:val="460"/>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334"/>
              <w:spacing w:before="90" w:line="220"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3</w:t>
            </w:r>
            <w:r>
              <w:rPr>
                <w:spacing w:val="-2"/>
                <w:highlight w:val="none"/>
              </w:rPr>
              <w:t xml:space="preserve">）明确安全管理责任和保密责任，</w:t>
            </w:r>
            <w:r>
              <w:rPr>
                <w:spacing w:val="-23"/>
                <w:highlight w:val="none"/>
              </w:rPr>
              <w:t xml:space="preserve"> </w:t>
            </w:r>
            <w:r>
              <w:rPr>
                <w:spacing w:val="-2"/>
                <w:highlight w:val="none"/>
              </w:rPr>
              <w:t xml:space="preserve">签订安全</w:t>
            </w:r>
            <w:r>
              <w:rPr>
                <w:spacing w:val="-3"/>
                <w:highlight w:val="none"/>
              </w:rPr>
              <w:t xml:space="preserve">管理责任书和保密责任书。</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334"/>
              <w:spacing w:before="90" w:line="219"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4</w:t>
            </w:r>
            <w:r>
              <w:rPr>
                <w:spacing w:val="-4"/>
                <w:highlight w:val="none"/>
              </w:rPr>
              <w:t xml:space="preserve">）开展服务检查和监管， 评估服务效果，必要时进行服务流程调整。</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334"/>
              <w:spacing w:before="90" w:line="221" w:lineRule="auto"/>
              <w:rPr>
                <w:highlight w:val="none"/>
              </w:rPr>
            </w:pPr>
            <w:r>
              <w:rPr>
                <w:rFonts w:ascii="Wingdings" w:hAnsi="Wingdings" w:eastAsia="Wingdings" w:cs="Wingdings"/>
                <w:spacing w:val="-8"/>
                <w:highlight w:val="none"/>
              </w:rPr>
              <w:t xml:space="preserve">þ</w:t>
            </w:r>
            <w:r>
              <w:rPr>
                <w:spacing w:val="-5"/>
                <w:highlight w:val="none"/>
              </w:rPr>
              <w:t xml:space="preserve">（</w:t>
            </w:r>
            <w:r>
              <w:rPr>
                <w:rFonts w:ascii="Calibri" w:hAnsi="Calibri" w:eastAsia="Calibri" w:cs="Calibri"/>
                <w:spacing w:val="-5"/>
                <w:highlight w:val="none"/>
              </w:rPr>
              <w:t xml:space="preserve">5</w:t>
            </w:r>
            <w:r>
              <w:rPr>
                <w:spacing w:val="-5"/>
                <w:highlight w:val="none"/>
              </w:rPr>
              <w:t xml:space="preserve">）根据工作反馈意见与建议，</w:t>
            </w:r>
            <w:r>
              <w:rPr>
                <w:spacing w:val="-21"/>
                <w:highlight w:val="none"/>
              </w:rPr>
              <w:t xml:space="preserve"> </w:t>
            </w:r>
            <w:r>
              <w:rPr>
                <w:spacing w:val="-5"/>
                <w:highlight w:val="none"/>
              </w:rPr>
              <w:t xml:space="preserve">持续提升服务品质。</w:t>
            </w:r>
            <w:r/>
          </w:p>
        </w:tc>
      </w:tr>
      <w:tr>
        <w:trPr>
          <w:trHeight w:val="686"/>
        </w:trPr>
        <w:tc>
          <w:tcPr>
            <w:tcW w:w="1236" w:type="dxa"/>
            <w:vAlign w:val="top"/>
            <w:vMerge w:val="restart"/>
            <w:textDirection w:val="lrTb"/>
            <w:noWrap w:val="false"/>
          </w:tcPr>
          <w:p>
            <w:pPr>
              <w:spacing w:line="275" w:lineRule="auto"/>
              <w:rPr>
                <w:rFonts w:ascii="Arial"/>
                <w:sz w:val="21"/>
                <w:highlight w:val="none"/>
              </w:rPr>
            </w:pPr>
            <w:r>
              <w:rPr>
                <w:rFonts w:ascii="Arial"/>
                <w:sz w:val="21"/>
                <w:highlight w:val="none"/>
              </w:rPr>
            </w:r>
            <w:r/>
          </w:p>
          <w:p>
            <w:pPr>
              <w:spacing w:line="276" w:lineRule="auto"/>
              <w:rPr>
                <w:rFonts w:ascii="Arial"/>
                <w:sz w:val="21"/>
                <w:highlight w:val="none"/>
              </w:rPr>
            </w:pPr>
            <w:r>
              <w:rPr>
                <w:rFonts w:ascii="Arial"/>
                <w:sz w:val="21"/>
                <w:highlight w:val="none"/>
              </w:rPr>
            </w:r>
            <w:r/>
          </w:p>
          <w:p>
            <w:pPr>
              <w:spacing w:line="276" w:lineRule="auto"/>
              <w:rPr>
                <w:rFonts w:ascii="Arial"/>
                <w:sz w:val="21"/>
                <w:highlight w:val="none"/>
              </w:rPr>
            </w:pPr>
            <w:r>
              <w:rPr>
                <w:rFonts w:ascii="Arial"/>
                <w:sz w:val="21"/>
                <w:highlight w:val="none"/>
              </w:rPr>
            </w:r>
            <w:r/>
          </w:p>
          <w:p>
            <w:pPr>
              <w:ind w:left="572"/>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6</w:t>
            </w:r>
            <w:r/>
          </w:p>
        </w:tc>
        <w:tc>
          <w:tcPr>
            <w:tcW w:w="3294" w:type="dxa"/>
            <w:vAlign w:val="top"/>
            <w:vMerge w:val="restart"/>
            <w:textDirection w:val="lrTb"/>
            <w:noWrap w:val="false"/>
          </w:tcPr>
          <w:p>
            <w:pPr>
              <w:spacing w:line="259" w:lineRule="auto"/>
              <w:rPr>
                <w:rFonts w:ascii="Arial"/>
                <w:sz w:val="21"/>
                <w:highlight w:val="none"/>
              </w:rPr>
            </w:pPr>
            <w:r>
              <w:rPr>
                <w:rFonts w:ascii="Arial"/>
                <w:sz w:val="21"/>
                <w:highlight w:val="none"/>
              </w:rPr>
            </w:r>
            <w:r/>
          </w:p>
          <w:p>
            <w:pPr>
              <w:spacing w:line="260" w:lineRule="auto"/>
              <w:rPr>
                <w:rFonts w:ascii="Arial"/>
                <w:sz w:val="21"/>
                <w:highlight w:val="none"/>
              </w:rPr>
            </w:pPr>
            <w:r>
              <w:rPr>
                <w:rFonts w:ascii="Arial"/>
                <w:sz w:val="21"/>
                <w:highlight w:val="none"/>
              </w:rPr>
            </w:r>
            <w:r/>
          </w:p>
          <w:p>
            <w:pPr>
              <w:spacing w:line="260" w:lineRule="auto"/>
              <w:rPr>
                <w:rFonts w:ascii="Arial"/>
                <w:sz w:val="21"/>
                <w:highlight w:val="none"/>
              </w:rPr>
            </w:pPr>
            <w:r>
              <w:rPr>
                <w:rFonts w:ascii="Arial"/>
                <w:sz w:val="21"/>
                <w:highlight w:val="none"/>
              </w:rPr>
            </w:r>
            <w:r/>
          </w:p>
          <w:p>
            <w:pPr>
              <w:pStyle w:val="882"/>
              <w:ind w:left="109"/>
              <w:spacing w:before="68" w:line="221" w:lineRule="auto"/>
              <w:rPr>
                <w:highlight w:val="none"/>
              </w:rPr>
            </w:pPr>
            <w:r>
              <w:rPr>
                <w:spacing w:val="-2"/>
                <w:highlight w:val="none"/>
              </w:rPr>
              <w:t xml:space="preserve">服务改进</w:t>
            </w:r>
            <w:r/>
          </w:p>
        </w:tc>
        <w:tc>
          <w:tcPr>
            <w:tcW w:w="10020" w:type="dxa"/>
            <w:vAlign w:val="top"/>
            <w:textDirection w:val="lrTb"/>
            <w:noWrap w:val="false"/>
          </w:tcPr>
          <w:p>
            <w:pPr>
              <w:pStyle w:val="882"/>
              <w:ind w:left="118" w:right="104" w:firstLine="215"/>
              <w:spacing w:before="34" w:line="260"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）明确负责人，定期对物业服务过程进行自查，</w:t>
            </w:r>
            <w:r>
              <w:rPr>
                <w:spacing w:val="-27"/>
                <w:highlight w:val="none"/>
              </w:rPr>
              <w:t xml:space="preserve"> </w:t>
            </w:r>
            <w:r>
              <w:rPr>
                <w:spacing w:val="-4"/>
                <w:highlight w:val="none"/>
              </w:rPr>
              <w:t xml:space="preserve">结合反馈意见与评价结果采</w:t>
            </w:r>
            <w:r>
              <w:rPr>
                <w:spacing w:val="-5"/>
                <w:highlight w:val="none"/>
              </w:rPr>
              <w:t xml:space="preserve">取改进措施，</w:t>
            </w:r>
            <w:r>
              <w:rPr>
                <w:spacing w:val="-30"/>
                <w:highlight w:val="none"/>
              </w:rPr>
              <w:t xml:space="preserve"> </w:t>
            </w:r>
            <w:r>
              <w:rPr>
                <w:spacing w:val="-5"/>
                <w:highlight w:val="none"/>
              </w:rPr>
              <w:t xml:space="preserve">持续提升</w:t>
            </w:r>
            <w:r>
              <w:rPr>
                <w:spacing w:val="-2"/>
                <w:highlight w:val="none"/>
              </w:rPr>
              <w:t xml:space="preserve">管理与服务水平。</w:t>
            </w:r>
            <w:r/>
          </w:p>
        </w:tc>
      </w:tr>
      <w:tr>
        <w:trPr>
          <w:trHeight w:val="686"/>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130" w:right="104" w:firstLine="203"/>
              <w:spacing w:before="34" w:line="26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）对不合格服务进行控制，对不合格服务的原因进行识别和分析，及时采取纠正措施，消除不合格</w:t>
            </w:r>
            <w:r>
              <w:rPr>
                <w:spacing w:val="-3"/>
                <w:highlight w:val="none"/>
              </w:rPr>
              <w:t xml:space="preserve">的原因，防止不合格再发生。</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334"/>
              <w:spacing w:before="89" w:line="22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）需整改问题及时整改完成。</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334"/>
              <w:spacing w:before="89" w:line="221"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1"/>
                <w:highlight w:val="none"/>
              </w:rPr>
              <w:t xml:space="preserve">（</w:t>
            </w:r>
            <w:r>
              <w:rPr>
                <w:rFonts w:hint="eastAsia" w:ascii="Calibri" w:hAnsi="Calibri" w:eastAsia="宋体" w:cs="Calibri"/>
                <w:spacing w:val="-1"/>
                <w:highlight w:val="none"/>
                <w:lang w:val="en-US" w:eastAsia="zh-CN"/>
              </w:rPr>
              <w:t xml:space="preserve">4</w:t>
            </w:r>
            <w:r>
              <w:rPr>
                <w:spacing w:val="-1"/>
                <w:highlight w:val="none"/>
              </w:rPr>
              <w:t xml:space="preserve">）</w:t>
            </w:r>
            <w:r>
              <w:rPr>
                <w:rFonts w:hint="eastAsia"/>
                <w:spacing w:val="-1"/>
                <w:highlight w:val="none"/>
              </w:rPr>
              <w:t xml:space="preserve">可采取走访、恳谈会、问卷调查、通讯等多种形式与业主或使用人进行沟通，每年的沟通面不低于小区住户的 30%。</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334"/>
              <w:spacing w:before="89" w:line="221"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1"/>
                <w:highlight w:val="none"/>
              </w:rPr>
              <w:t xml:space="preserve">（</w:t>
            </w:r>
            <w:r>
              <w:rPr>
                <w:rFonts w:hint="eastAsia" w:ascii="Calibri" w:hAnsi="Calibri" w:eastAsia="宋体" w:cs="Calibri"/>
                <w:spacing w:val="-1"/>
                <w:highlight w:val="none"/>
                <w:lang w:val="en-US" w:eastAsia="zh-CN"/>
              </w:rPr>
              <w:t xml:space="preserve">5</w:t>
            </w:r>
            <w:r>
              <w:rPr>
                <w:spacing w:val="-1"/>
                <w:highlight w:val="none"/>
              </w:rPr>
              <w:t xml:space="preserve">）</w:t>
            </w:r>
            <w:r>
              <w:rPr>
                <w:rFonts w:hint="eastAsia"/>
                <w:spacing w:val="-1"/>
                <w:highlight w:val="none"/>
              </w:rPr>
              <w:t xml:space="preserve">建立业主档案、收费管理、设备管理等记录。</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334"/>
              <w:spacing w:before="89" w:line="221"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1"/>
                <w:highlight w:val="none"/>
              </w:rPr>
              <w:t xml:space="preserve">（</w:t>
            </w:r>
            <w:r>
              <w:rPr>
                <w:rFonts w:hint="eastAsia"/>
                <w:spacing w:val="-1"/>
                <w:highlight w:val="none"/>
                <w:lang w:val="en-US" w:eastAsia="zh-CN"/>
              </w:rPr>
              <w:t xml:space="preserve">6</w:t>
            </w:r>
            <w:r>
              <w:rPr>
                <w:spacing w:val="-1"/>
                <w:highlight w:val="none"/>
              </w:rPr>
              <w:t xml:space="preserve">）</w:t>
            </w:r>
            <w:r>
              <w:rPr>
                <w:rFonts w:hint="eastAsia"/>
                <w:spacing w:val="-1"/>
                <w:highlight w:val="none"/>
              </w:rPr>
              <w:t xml:space="preserve">能提供</w:t>
            </w:r>
            <w:r>
              <w:rPr>
                <w:rFonts w:hint="eastAsia"/>
                <w:spacing w:val="-1"/>
                <w:highlight w:val="none"/>
                <w:lang w:val="en-US" w:eastAsia="zh-CN"/>
              </w:rPr>
              <w:t xml:space="preserve">一</w:t>
            </w:r>
            <w:r>
              <w:rPr>
                <w:rFonts w:hint="eastAsia"/>
                <w:spacing w:val="-1"/>
                <w:highlight w:val="none"/>
              </w:rPr>
              <w:t xml:space="preserve">种以上特约服务（有偿）和一种以上便民（无偿）服务；每年组织一次以上的社区活动。</w:t>
            </w:r>
            <w:r/>
          </w:p>
        </w:tc>
      </w:tr>
      <w:tr>
        <w:trPr>
          <w:trHeight w:val="686"/>
        </w:trPr>
        <w:tc>
          <w:tcPr>
            <w:tcW w:w="1236" w:type="dxa"/>
            <w:vAlign w:val="top"/>
            <w:vMerge w:val="restart"/>
            <w:textDirection w:val="lrTb"/>
            <w:noWrap w:val="false"/>
          </w:tcPr>
          <w:p>
            <w:pPr>
              <w:spacing w:line="289" w:lineRule="auto"/>
              <w:rPr>
                <w:rFonts w:ascii="Arial"/>
                <w:sz w:val="21"/>
                <w:highlight w:val="none"/>
              </w:rPr>
            </w:pPr>
            <w:r>
              <w:rPr>
                <w:rFonts w:ascii="Arial"/>
                <w:sz w:val="21"/>
                <w:highlight w:val="none"/>
              </w:rPr>
            </w:r>
            <w:r/>
          </w:p>
          <w:p>
            <w:pPr>
              <w:spacing w:line="290" w:lineRule="auto"/>
              <w:rPr>
                <w:rFonts w:ascii="Arial"/>
                <w:sz w:val="21"/>
                <w:highlight w:val="none"/>
              </w:rPr>
            </w:pPr>
            <w:r>
              <w:rPr>
                <w:rFonts w:ascii="Arial"/>
                <w:sz w:val="21"/>
                <w:highlight w:val="none"/>
              </w:rPr>
            </w:r>
            <w:r/>
          </w:p>
          <w:p>
            <w:pPr>
              <w:spacing w:line="290" w:lineRule="auto"/>
              <w:rPr>
                <w:rFonts w:ascii="Arial"/>
                <w:sz w:val="21"/>
                <w:highlight w:val="none"/>
              </w:rPr>
            </w:pPr>
            <w:r>
              <w:rPr>
                <w:rFonts w:ascii="Arial"/>
                <w:sz w:val="21"/>
                <w:highlight w:val="none"/>
              </w:rPr>
            </w:r>
            <w:r/>
          </w:p>
          <w:p>
            <w:pPr>
              <w:spacing w:line="290" w:lineRule="auto"/>
              <w:rPr>
                <w:rFonts w:ascii="Arial"/>
                <w:sz w:val="21"/>
                <w:highlight w:val="none"/>
              </w:rPr>
            </w:pPr>
            <w:r>
              <w:rPr>
                <w:rFonts w:ascii="Arial"/>
                <w:sz w:val="21"/>
                <w:highlight w:val="none"/>
              </w:rPr>
            </w:r>
            <w:r/>
          </w:p>
          <w:p>
            <w:pPr>
              <w:ind w:left="571"/>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7</w:t>
            </w:r>
            <w:r/>
          </w:p>
        </w:tc>
        <w:tc>
          <w:tcPr>
            <w:tcW w:w="3294" w:type="dxa"/>
            <w:vAlign w:val="top"/>
            <w:vMerge w:val="restart"/>
            <w:textDirection w:val="lrTb"/>
            <w:noWrap w:val="false"/>
          </w:tcPr>
          <w:p>
            <w:pPr>
              <w:spacing w:line="277" w:lineRule="auto"/>
              <w:rPr>
                <w:rFonts w:ascii="Arial"/>
                <w:sz w:val="21"/>
                <w:highlight w:val="none"/>
              </w:rPr>
            </w:pPr>
            <w:r>
              <w:rPr>
                <w:rFonts w:ascii="Arial"/>
                <w:sz w:val="21"/>
                <w:highlight w:val="none"/>
              </w:rPr>
            </w:r>
            <w:r/>
          </w:p>
          <w:p>
            <w:pPr>
              <w:spacing w:line="277" w:lineRule="auto"/>
              <w:rPr>
                <w:rFonts w:ascii="Arial"/>
                <w:sz w:val="21"/>
                <w:highlight w:val="none"/>
              </w:rPr>
            </w:pPr>
            <w:r>
              <w:rPr>
                <w:rFonts w:ascii="Arial"/>
                <w:sz w:val="21"/>
                <w:highlight w:val="none"/>
              </w:rPr>
            </w:r>
            <w:r/>
          </w:p>
          <w:p>
            <w:pPr>
              <w:spacing w:line="278" w:lineRule="auto"/>
              <w:rPr>
                <w:rFonts w:ascii="Arial"/>
                <w:sz w:val="21"/>
                <w:highlight w:val="none"/>
              </w:rPr>
            </w:pPr>
            <w:r>
              <w:rPr>
                <w:rFonts w:ascii="Arial"/>
                <w:sz w:val="21"/>
                <w:highlight w:val="none"/>
              </w:rPr>
            </w:r>
            <w:r/>
          </w:p>
          <w:p>
            <w:pPr>
              <w:spacing w:line="278" w:lineRule="auto"/>
              <w:rPr>
                <w:rFonts w:ascii="Arial"/>
                <w:sz w:val="21"/>
                <w:highlight w:val="none"/>
              </w:rPr>
            </w:pPr>
            <w:r>
              <w:rPr>
                <w:rFonts w:ascii="Arial"/>
                <w:sz w:val="21"/>
                <w:highlight w:val="none"/>
              </w:rPr>
            </w:r>
            <w:r/>
          </w:p>
          <w:p>
            <w:pPr>
              <w:pStyle w:val="882"/>
              <w:ind w:left="110"/>
              <w:spacing w:before="68" w:line="220" w:lineRule="auto"/>
              <w:rPr>
                <w:highlight w:val="none"/>
              </w:rPr>
            </w:pPr>
            <w:r>
              <w:rPr>
                <w:spacing w:val="-1"/>
                <w:highlight w:val="none"/>
              </w:rPr>
              <w:t xml:space="preserve">重大活动后勤保障</w:t>
            </w:r>
            <w:r/>
          </w:p>
        </w:tc>
        <w:tc>
          <w:tcPr>
            <w:tcW w:w="10020" w:type="dxa"/>
            <w:vAlign w:val="top"/>
            <w:textDirection w:val="lrTb"/>
            <w:noWrap w:val="false"/>
          </w:tcPr>
          <w:p>
            <w:pPr>
              <w:pStyle w:val="882"/>
              <w:ind w:left="113" w:right="104" w:firstLine="220"/>
              <w:spacing w:before="35" w:line="260"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）制订流程。配合采购人制订重大活动后勤保障工作</w:t>
            </w:r>
            <w:r>
              <w:rPr>
                <w:spacing w:val="-5"/>
                <w:highlight w:val="none"/>
              </w:rPr>
              <w:t xml:space="preserve">流程，</w:t>
            </w:r>
            <w:r>
              <w:rPr>
                <w:spacing w:val="-21"/>
                <w:highlight w:val="none"/>
              </w:rPr>
              <w:t xml:space="preserve"> </w:t>
            </w:r>
            <w:r>
              <w:rPr>
                <w:spacing w:val="-5"/>
                <w:highlight w:val="none"/>
              </w:rPr>
              <w:t xml:space="preserve">需对任务进行详细了解，</w:t>
            </w:r>
            <w:r>
              <w:rPr>
                <w:spacing w:val="-28"/>
                <w:highlight w:val="none"/>
              </w:rPr>
              <w:t xml:space="preserve"> </w:t>
            </w:r>
            <w:r>
              <w:rPr>
                <w:spacing w:val="-5"/>
                <w:highlight w:val="none"/>
              </w:rPr>
              <w:t xml:space="preserve">并根据工作安</w:t>
            </w:r>
            <w:r>
              <w:rPr>
                <w:spacing w:val="-2"/>
                <w:highlight w:val="none"/>
              </w:rPr>
              <w:t xml:space="preserve">排制定详细的后勤保障计划。</w:t>
            </w:r>
            <w:r/>
          </w:p>
        </w:tc>
      </w:tr>
      <w:tr>
        <w:trPr>
          <w:trHeight w:val="1027"/>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113" w:right="104" w:firstLine="220"/>
              <w:jc w:val="both"/>
              <w:spacing w:before="37" w:line="273"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）实施保障。按计划在关键区域和重点部位进行部署，确保任务顺利进行，对活动区域进行全面安</w:t>
            </w:r>
            <w:r>
              <w:rPr>
                <w:spacing w:val="-7"/>
                <w:highlight w:val="none"/>
              </w:rPr>
              <w:t xml:space="preserve">全检查，发现并排除安全隐患， 对车辆进行有序引导和管理，</w:t>
            </w:r>
            <w:r>
              <w:rPr>
                <w:spacing w:val="-37"/>
                <w:highlight w:val="none"/>
              </w:rPr>
              <w:t xml:space="preserve"> </w:t>
            </w:r>
            <w:r>
              <w:rPr>
                <w:spacing w:val="-7"/>
                <w:highlight w:val="none"/>
              </w:rPr>
              <w:t xml:space="preserve">确保交通安全畅通，以</w:t>
            </w:r>
            <w:r>
              <w:rPr>
                <w:spacing w:val="-8"/>
                <w:highlight w:val="none"/>
              </w:rPr>
              <w:t xml:space="preserve">礼貌、专业的态度对待</w:t>
            </w:r>
            <w:r>
              <w:rPr>
                <w:spacing w:val="-10"/>
                <w:highlight w:val="none"/>
              </w:rPr>
              <w:t xml:space="preserve">来宾， 展现良好形象。</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334"/>
              <w:spacing w:before="93" w:line="22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）收尾工作。对现场进行检查，做好清理工作。</w:t>
            </w:r>
            <w:r/>
          </w:p>
        </w:tc>
      </w:tr>
      <w:tr>
        <w:trPr>
          <w:trHeight w:val="841"/>
        </w:trPr>
        <w:tc>
          <w:tcPr>
            <w:tcW w:w="1236" w:type="dxa"/>
            <w:vAlign w:val="top"/>
            <w:vMerge w:val="restart"/>
            <w:textDirection w:val="lrTb"/>
            <w:noWrap w:val="false"/>
          </w:tcPr>
          <w:p>
            <w:pPr>
              <w:ind w:left="569"/>
              <w:spacing w:before="136"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8</w:t>
            </w:r>
            <w:r/>
          </w:p>
        </w:tc>
        <w:tc>
          <w:tcPr>
            <w:tcW w:w="3294" w:type="dxa"/>
            <w:vAlign w:val="top"/>
            <w:vMerge w:val="restart"/>
            <w:textDirection w:val="lrTb"/>
            <w:noWrap w:val="false"/>
          </w:tcPr>
          <w:p>
            <w:pPr>
              <w:pStyle w:val="882"/>
              <w:ind w:left="109"/>
              <w:spacing w:before="94" w:line="221" w:lineRule="auto"/>
              <w:rPr>
                <w:highlight w:val="none"/>
              </w:rPr>
            </w:pPr>
            <w:r>
              <w:rPr>
                <w:spacing w:val="-1"/>
                <w:highlight w:val="none"/>
              </w:rPr>
              <w:t xml:space="preserve">应急保障预案</w:t>
            </w:r>
            <w:r/>
          </w:p>
        </w:tc>
        <w:tc>
          <w:tcPr>
            <w:tcW w:w="10020" w:type="dxa"/>
            <w:vAlign w:val="top"/>
            <w:textDirection w:val="lrTb"/>
            <w:noWrap w:val="false"/>
          </w:tcPr>
          <w:p>
            <w:pPr>
              <w:pStyle w:val="882"/>
              <w:ind w:left="334"/>
              <w:spacing w:before="94" w:line="22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1</w:t>
            </w:r>
            <w:r>
              <w:rPr>
                <w:spacing w:val="-1"/>
                <w:highlight w:val="none"/>
              </w:rPr>
              <w:t xml:space="preserve">）重点区域及安全隐患排查。结合项目的实际情况，对重点部位及危险隐患进行排查，并建立清单</w:t>
            </w:r>
            <w:r>
              <w:rPr>
                <w:rFonts w:ascii="Calibri" w:hAnsi="Calibri" w:eastAsia="Calibri" w:cs="Calibri"/>
                <w:spacing w:val="-2"/>
                <w:highlight w:val="none"/>
              </w:rPr>
              <w:t xml:space="preserve">/</w:t>
            </w:r>
            <w:r>
              <w:rPr>
                <w:spacing w:val="-2"/>
                <w:highlight w:val="none"/>
              </w:rPr>
              <w:t xml:space="preserve">台账；应当对危险隐患进行风险分析，制定相应措施进行控制或整改并定期监控；随着设施设备</w:t>
            </w:r>
            <w:r>
              <w:rPr>
                <w:spacing w:val="-3"/>
                <w:highlight w:val="none"/>
              </w:rPr>
              <w:t xml:space="preserve">、服务内</w:t>
            </w:r>
            <w:r>
              <w:rPr>
                <w:spacing w:val="-7"/>
                <w:highlight w:val="none"/>
              </w:rPr>
              <w:t xml:space="preserve">容的变化，及时更新清单</w:t>
            </w:r>
            <w:r>
              <w:rPr>
                <w:rFonts w:ascii="Calibri" w:hAnsi="Calibri" w:eastAsia="Calibri" w:cs="Calibri"/>
                <w:spacing w:val="-7"/>
                <w:highlight w:val="none"/>
              </w:rPr>
              <w:t xml:space="preserve">/</w:t>
            </w:r>
            <w:r>
              <w:rPr>
                <w:spacing w:val="-7"/>
                <w:highlight w:val="none"/>
              </w:rPr>
              <w:t xml:space="preserve">台账，使风险隐患始终处于受控状态。</w:t>
            </w:r>
            <w:r/>
          </w:p>
        </w:tc>
      </w:tr>
      <w:tr>
        <w:trPr>
          <w:trHeight w:val="992"/>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115" w:right="104" w:firstLine="219"/>
              <w:jc w:val="both"/>
              <w:spacing w:before="32" w:line="273"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）应急预案的建立。根据办公楼隐患排查的结果和实际情况，制定专项预案，包括但不限于：火情</w:t>
            </w:r>
            <w:r>
              <w:rPr>
                <w:spacing w:val="-2"/>
                <w:highlight w:val="none"/>
              </w:rPr>
              <w:t xml:space="preserve">火警紧急处理应急预案、紧急疏散应急预案、停水停电应急预案、有限空间救援应急预案、高空作业救援应</w:t>
            </w:r>
            <w:r>
              <w:rPr>
                <w:spacing w:val="-1"/>
                <w:highlight w:val="none"/>
              </w:rPr>
              <w:t xml:space="preserve">急预案、恶劣天气应对应急预案等。</w:t>
            </w:r>
            <w:r/>
          </w:p>
        </w:tc>
      </w:tr>
      <w:tr>
        <w:trPr>
          <w:trHeight w:val="686"/>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115" w:right="104" w:firstLine="219"/>
              <w:spacing w:before="33" w:line="259"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）应急预案的培训和演练。应急预案定期培训和演练，组织相关岗位每半年至少开展一次专项应急</w:t>
            </w:r>
            <w:r>
              <w:rPr>
                <w:spacing w:val="-7"/>
                <w:highlight w:val="none"/>
              </w:rPr>
              <w:t xml:space="preserve">预案演练； 留存培训及演练记录和影像资料，并对预案进行评价，</w:t>
            </w:r>
            <w:r>
              <w:rPr>
                <w:spacing w:val="-22"/>
                <w:highlight w:val="none"/>
              </w:rPr>
              <w:t xml:space="preserve"> </w:t>
            </w:r>
            <w:r>
              <w:rPr>
                <w:spacing w:val="-7"/>
                <w:highlight w:val="none"/>
              </w:rPr>
              <w:t xml:space="preserve">确保与实际情况相</w:t>
            </w:r>
            <w:r>
              <w:rPr>
                <w:spacing w:val="-8"/>
                <w:highlight w:val="none"/>
              </w:rPr>
              <w:t xml:space="preserve">结合。</w:t>
            </w:r>
            <w:r/>
          </w:p>
        </w:tc>
      </w:tr>
      <w:tr>
        <w:trPr>
          <w:trHeight w:val="683"/>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115" w:right="104" w:firstLine="218"/>
              <w:spacing w:before="32" w:line="26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）应急物资的管理。根据专项预案中的应对需要、必要的应急物资，建立清单或台账，并由专人定</w:t>
            </w:r>
            <w:r>
              <w:rPr>
                <w:spacing w:val="-4"/>
                <w:highlight w:val="none"/>
              </w:rPr>
              <w:t xml:space="preserve">期对应急物资进行检查，</w:t>
            </w:r>
            <w:r>
              <w:rPr>
                <w:spacing w:val="-19"/>
                <w:highlight w:val="none"/>
              </w:rPr>
              <w:t xml:space="preserve"> </w:t>
            </w:r>
            <w:r>
              <w:rPr>
                <w:spacing w:val="-4"/>
                <w:highlight w:val="none"/>
              </w:rPr>
              <w:t xml:space="preserve">如有应急物资不足，</w:t>
            </w:r>
            <w:r>
              <w:rPr>
                <w:spacing w:val="-23"/>
                <w:highlight w:val="none"/>
              </w:rPr>
              <w:t xml:space="preserve"> </w:t>
            </w:r>
            <w:r>
              <w:rPr>
                <w:spacing w:val="-4"/>
                <w:highlight w:val="none"/>
              </w:rPr>
              <w:t xml:space="preserve">及时通知采购人购置齐全，确保能够随时正常使用。</w:t>
            </w:r>
            <w:r/>
          </w:p>
        </w:tc>
      </w:tr>
      <w:tr>
        <w:trPr>
          <w:trHeight w:val="686"/>
        </w:trPr>
        <w:tc>
          <w:tcPr>
            <w:tcW w:w="1236" w:type="dxa"/>
            <w:vAlign w:val="top"/>
            <w:vMerge w:val="restart"/>
            <w:textDirection w:val="lrTb"/>
            <w:noWrap w:val="false"/>
          </w:tcPr>
          <w:p>
            <w:pPr>
              <w:spacing w:line="246" w:lineRule="auto"/>
              <w:rPr>
                <w:rFonts w:ascii="Arial"/>
                <w:sz w:val="21"/>
                <w:highlight w:val="none"/>
              </w:rPr>
            </w:pPr>
            <w:r>
              <w:rPr>
                <w:rFonts w:ascii="Arial"/>
                <w:sz w:val="21"/>
                <w:highlight w:val="none"/>
              </w:rPr>
            </w:r>
            <w:r/>
          </w:p>
          <w:p>
            <w:pPr>
              <w:spacing w:line="246" w:lineRule="auto"/>
              <w:rPr>
                <w:rFonts w:ascii="Arial"/>
                <w:sz w:val="21"/>
                <w:highlight w:val="none"/>
              </w:rPr>
            </w:pPr>
            <w:r>
              <w:rPr>
                <w:rFonts w:ascii="Arial"/>
                <w:sz w:val="21"/>
                <w:highlight w:val="none"/>
              </w:rPr>
            </w:r>
            <w:r/>
          </w:p>
          <w:p>
            <w:pPr>
              <w:spacing w:line="246"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ind w:left="569"/>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9</w:t>
            </w:r>
            <w:r/>
          </w:p>
        </w:tc>
        <w:tc>
          <w:tcPr>
            <w:tcW w:w="3294" w:type="dxa"/>
            <w:vAlign w:val="top"/>
            <w:vMerge w:val="restart"/>
            <w:textDirection w:val="lrTb"/>
            <w:noWrap w:val="false"/>
          </w:tcPr>
          <w:p>
            <w:pPr>
              <w:spacing w:line="313" w:lineRule="auto"/>
              <w:rPr>
                <w:rFonts w:ascii="Arial"/>
                <w:sz w:val="21"/>
                <w:highlight w:val="none"/>
              </w:rPr>
            </w:pPr>
            <w:r>
              <w:rPr>
                <w:rFonts w:ascii="Arial"/>
                <w:sz w:val="21"/>
                <w:highlight w:val="none"/>
              </w:rPr>
            </w:r>
            <w:r/>
          </w:p>
          <w:p>
            <w:pPr>
              <w:spacing w:line="313" w:lineRule="auto"/>
              <w:rPr>
                <w:rFonts w:ascii="Arial"/>
                <w:sz w:val="21"/>
                <w:highlight w:val="none"/>
              </w:rPr>
            </w:pPr>
            <w:r>
              <w:rPr>
                <w:rFonts w:ascii="Arial"/>
                <w:sz w:val="21"/>
                <w:highlight w:val="none"/>
              </w:rPr>
            </w:r>
            <w:r/>
          </w:p>
          <w:p>
            <w:pPr>
              <w:spacing w:line="313" w:lineRule="auto"/>
              <w:rPr>
                <w:rFonts w:ascii="Arial"/>
                <w:sz w:val="21"/>
                <w:highlight w:val="none"/>
              </w:rPr>
            </w:pPr>
            <w:r>
              <w:rPr>
                <w:rFonts w:ascii="Arial"/>
                <w:sz w:val="21"/>
                <w:highlight w:val="none"/>
              </w:rPr>
            </w:r>
            <w:r/>
          </w:p>
          <w:p>
            <w:pPr>
              <w:pStyle w:val="882"/>
              <w:ind w:left="109"/>
              <w:spacing w:before="68" w:line="221" w:lineRule="auto"/>
              <w:rPr>
                <w:highlight w:val="none"/>
              </w:rPr>
            </w:pPr>
            <w:r>
              <w:rPr>
                <w:spacing w:val="-1"/>
                <w:highlight w:val="none"/>
              </w:rPr>
              <w:t xml:space="preserve">服务方案及工作制度</w:t>
            </w:r>
            <w:r/>
          </w:p>
        </w:tc>
        <w:tc>
          <w:tcPr>
            <w:tcW w:w="10020" w:type="dxa"/>
            <w:vAlign w:val="top"/>
            <w:textDirection w:val="lrTb"/>
            <w:noWrap w:val="false"/>
          </w:tcPr>
          <w:p>
            <w:pPr>
              <w:pStyle w:val="882"/>
              <w:ind w:left="116" w:right="104" w:firstLine="217"/>
              <w:spacing w:before="34" w:line="260"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）制定工作制度，</w:t>
            </w:r>
            <w:r>
              <w:rPr>
                <w:spacing w:val="-28"/>
                <w:highlight w:val="none"/>
              </w:rPr>
              <w:t xml:space="preserve"> </w:t>
            </w:r>
            <w:r>
              <w:rPr>
                <w:spacing w:val="-4"/>
                <w:highlight w:val="none"/>
              </w:rPr>
              <w:t xml:space="preserve">主要包括：人员录用制度、档案管理制度、物</w:t>
            </w:r>
            <w:r>
              <w:rPr>
                <w:spacing w:val="-5"/>
                <w:highlight w:val="none"/>
              </w:rPr>
              <w:t xml:space="preserve">业服务管理制度、公用设施设备相</w:t>
            </w:r>
            <w:r>
              <w:rPr>
                <w:spacing w:val="-2"/>
                <w:highlight w:val="none"/>
              </w:rPr>
              <w:t xml:space="preserve">关管理制度等。</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334"/>
              <w:spacing w:before="89"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）制定项目实施方案，主要包括：交接方案、人员培训方案、人</w:t>
            </w:r>
            <w:r>
              <w:rPr>
                <w:spacing w:val="-3"/>
                <w:highlight w:val="none"/>
              </w:rPr>
              <w:t xml:space="preserve">员稳定性方案、保密方案等。</w:t>
            </w:r>
            <w:r/>
          </w:p>
        </w:tc>
      </w:tr>
      <w:tr>
        <w:trPr>
          <w:trHeight w:val="396"/>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114" w:right="30" w:firstLine="219"/>
              <w:spacing w:before="34" w:line="260" w:lineRule="auto"/>
              <w:rPr>
                <w:highlight w:val="none"/>
              </w:rPr>
            </w:pPr>
            <w:r>
              <w:rPr>
                <w:rFonts w:ascii="Wingdings" w:hAnsi="Wingdings" w:eastAsia="Wingdings" w:cs="Wingdings"/>
                <w:spacing w:val="-8"/>
                <w:highlight w:val="none"/>
              </w:rPr>
              <w:t xml:space="preserve">þ</w:t>
            </w:r>
            <w:r>
              <w:rPr>
                <w:spacing w:val="-5"/>
                <w:highlight w:val="none"/>
              </w:rPr>
              <w:t xml:space="preserve">（</w:t>
            </w:r>
            <w:r>
              <w:rPr>
                <w:rFonts w:ascii="Calibri" w:hAnsi="Calibri" w:eastAsia="Calibri" w:cs="Calibri"/>
                <w:spacing w:val="-5"/>
                <w:highlight w:val="none"/>
              </w:rPr>
              <w:t xml:space="preserve">3</w:t>
            </w:r>
            <w:r>
              <w:rPr>
                <w:spacing w:val="-5"/>
                <w:highlight w:val="none"/>
              </w:rPr>
              <w:t xml:space="preserve">）制定物业服务方案，主要包括：</w:t>
            </w:r>
            <w:r>
              <w:rPr>
                <w:spacing w:val="-21"/>
                <w:highlight w:val="none"/>
              </w:rPr>
              <w:t xml:space="preserve"> </w:t>
            </w:r>
            <w:r>
              <w:rPr>
                <w:spacing w:val="-6"/>
                <w:highlight w:val="none"/>
              </w:rPr>
              <w:t xml:space="preserve">绿化服务方案、</w:t>
            </w:r>
            <w:r>
              <w:rPr>
                <w:spacing w:val="-4"/>
                <w:highlight w:val="none"/>
              </w:rPr>
              <w:t xml:space="preserve">保洁服务方案、保安服务方案等。</w:t>
            </w:r>
            <w:r/>
          </w:p>
        </w:tc>
      </w:tr>
      <w:tr>
        <w:trPr>
          <w:trHeight w:val="459"/>
        </w:trPr>
        <w:tc>
          <w:tcPr>
            <w:tcW w:w="1236" w:type="dxa"/>
            <w:vAlign w:val="top"/>
            <w:vMerge w:val="restart"/>
            <w:textDirection w:val="lrTb"/>
            <w:noWrap w:val="false"/>
          </w:tcPr>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ind w:left="524"/>
              <w:spacing w:before="64"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10</w:t>
            </w:r>
            <w:r/>
          </w:p>
        </w:tc>
        <w:tc>
          <w:tcPr>
            <w:tcW w:w="3294" w:type="dxa"/>
            <w:vAlign w:val="top"/>
            <w:vMerge w:val="restart"/>
            <w:textDirection w:val="lrTb"/>
            <w:noWrap w:val="false"/>
          </w:tcPr>
          <w:p>
            <w:pPr>
              <w:spacing w:line="358" w:lineRule="auto"/>
              <w:rPr>
                <w:rFonts w:ascii="Arial"/>
                <w:sz w:val="21"/>
                <w:highlight w:val="none"/>
              </w:rPr>
            </w:pPr>
            <w:r>
              <w:rPr>
                <w:rFonts w:ascii="Arial"/>
                <w:sz w:val="21"/>
                <w:highlight w:val="none"/>
              </w:rPr>
            </w:r>
            <w:r/>
          </w:p>
          <w:p>
            <w:pPr>
              <w:spacing w:line="358" w:lineRule="auto"/>
              <w:rPr>
                <w:rFonts w:ascii="Arial"/>
                <w:sz w:val="21"/>
                <w:highlight w:val="none"/>
              </w:rPr>
            </w:pPr>
            <w:r>
              <w:rPr>
                <w:rFonts w:ascii="Arial"/>
                <w:sz w:val="21"/>
                <w:highlight w:val="none"/>
              </w:rPr>
            </w:r>
            <w:r/>
          </w:p>
          <w:p>
            <w:pPr>
              <w:pStyle w:val="882"/>
              <w:ind w:left="109"/>
              <w:spacing w:before="68" w:line="221" w:lineRule="auto"/>
              <w:rPr>
                <w:highlight w:val="none"/>
              </w:rPr>
            </w:pPr>
            <w:r>
              <w:rPr>
                <w:spacing w:val="-2"/>
                <w:highlight w:val="none"/>
              </w:rPr>
              <w:t xml:space="preserve">信报服务</w:t>
            </w:r>
            <w:r/>
          </w:p>
        </w:tc>
        <w:tc>
          <w:tcPr>
            <w:tcW w:w="10020" w:type="dxa"/>
            <w:vAlign w:val="top"/>
            <w:textDirection w:val="lrTb"/>
            <w:noWrap w:val="false"/>
          </w:tcPr>
          <w:p>
            <w:pPr>
              <w:pStyle w:val="882"/>
              <w:ind w:left="334"/>
              <w:spacing w:before="92"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）对邮件、包裹和挂号信等进行正确</w:t>
            </w:r>
            <w:r>
              <w:rPr>
                <w:rFonts w:hint="eastAsia"/>
                <w:spacing w:val="-2"/>
                <w:highlight w:val="none"/>
                <w:lang w:eastAsia="zh-CN"/>
              </w:rPr>
              <w:t xml:space="preserve">合理</w:t>
            </w:r>
            <w:r>
              <w:rPr>
                <w:spacing w:val="-2"/>
                <w:highlight w:val="none"/>
              </w:rPr>
              <w:t xml:space="preserve">、安全检查</w:t>
            </w:r>
            <w:r>
              <w:rPr>
                <w:spacing w:val="-3"/>
                <w:highlight w:val="none"/>
              </w:rPr>
              <w:t xml:space="preserve">和防疫卫生检查。</w:t>
            </w:r>
            <w:r/>
          </w:p>
        </w:tc>
      </w:tr>
      <w:tr>
        <w:trPr>
          <w:trHeight w:val="460"/>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334"/>
              <w:spacing w:before="92"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）及时投送或通知收件人领取。</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334"/>
              <w:spacing w:before="93" w:line="219"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）大件物品出入向采购人报告，待采购人确认无误后放行。</w:t>
            </w:r>
            <w:r/>
          </w:p>
        </w:tc>
      </w:tr>
      <w:tr>
        <w:trPr>
          <w:trHeight w:val="460"/>
        </w:trPr>
        <w:tc>
          <w:tcPr>
            <w:tcW w:w="1236" w:type="dxa"/>
            <w:vAlign w:val="top"/>
            <w:vMerge w:val="restart"/>
            <w:textDirection w:val="lrTb"/>
            <w:noWrap w:val="false"/>
          </w:tcPr>
          <w:p>
            <w:pPr>
              <w:spacing w:line="267"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ind w:left="524"/>
              <w:spacing w:before="64"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11</w:t>
            </w:r>
            <w:r/>
          </w:p>
        </w:tc>
        <w:tc>
          <w:tcPr>
            <w:tcW w:w="3294" w:type="dxa"/>
            <w:vAlign w:val="top"/>
            <w:vMerge w:val="restart"/>
            <w:textDirection w:val="lrTb"/>
            <w:noWrap w:val="false"/>
          </w:tcPr>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pStyle w:val="882"/>
              <w:ind w:left="109"/>
              <w:spacing w:before="68" w:line="221" w:lineRule="auto"/>
              <w:rPr>
                <w:highlight w:val="none"/>
              </w:rPr>
            </w:pPr>
            <w:r>
              <w:rPr>
                <w:spacing w:val="-1"/>
                <w:highlight w:val="none"/>
              </w:rPr>
              <w:t xml:space="preserve">服务热线及紧急维修</w:t>
            </w:r>
            <w:r/>
          </w:p>
        </w:tc>
        <w:tc>
          <w:tcPr>
            <w:tcW w:w="10020" w:type="dxa"/>
            <w:vAlign w:val="top"/>
            <w:textDirection w:val="lrTb"/>
            <w:noWrap w:val="false"/>
          </w:tcPr>
          <w:p>
            <w:pPr>
              <w:pStyle w:val="882"/>
              <w:ind w:left="334"/>
              <w:spacing w:before="93"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w:t>
            </w:r>
            <w:r>
              <w:rPr>
                <w:rFonts w:hint="eastAsia"/>
                <w:spacing w:val="-2"/>
                <w:highlight w:val="none"/>
              </w:rPr>
              <w:t xml:space="preserve">24 小时受理业主或使用人报修。急修</w:t>
            </w:r>
            <w:r>
              <w:rPr>
                <w:rFonts w:hint="eastAsia"/>
                <w:spacing w:val="-2"/>
                <w:highlight w:val="none"/>
                <w:lang w:val="en-US" w:eastAsia="zh-CN"/>
              </w:rPr>
              <w:t xml:space="preserve">1</w:t>
            </w:r>
            <w:r>
              <w:rPr>
                <w:rFonts w:hint="eastAsia"/>
                <w:spacing w:val="-2"/>
                <w:highlight w:val="none"/>
              </w:rPr>
              <w:t xml:space="preserve">小时内到现场处理，一般修理</w:t>
            </w:r>
            <w:r>
              <w:rPr>
                <w:rFonts w:hint="eastAsia"/>
                <w:spacing w:val="-2"/>
                <w:highlight w:val="none"/>
                <w:lang w:val="en-US" w:eastAsia="zh-CN"/>
              </w:rPr>
              <w:t xml:space="preserve">三</w:t>
            </w:r>
            <w:r>
              <w:rPr>
                <w:rFonts w:hint="eastAsia"/>
                <w:spacing w:val="-2"/>
                <w:highlight w:val="none"/>
              </w:rPr>
              <w:t xml:space="preserve">天内完成（预约除外）。</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882"/>
              <w:ind w:left="334"/>
              <w:spacing w:before="94" w:line="22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w:t>
            </w:r>
            <w:r>
              <w:rPr>
                <w:rFonts w:hint="eastAsia"/>
                <w:spacing w:val="-1"/>
                <w:highlight w:val="none"/>
              </w:rPr>
              <w:t xml:space="preserve">对业主或使用人的投诉在</w:t>
            </w:r>
            <w:r>
              <w:rPr>
                <w:rFonts w:hint="eastAsia"/>
                <w:spacing w:val="-1"/>
                <w:highlight w:val="none"/>
                <w:lang w:val="en-US" w:eastAsia="zh-CN"/>
              </w:rPr>
              <w:t xml:space="preserve">四</w:t>
            </w:r>
            <w:r>
              <w:rPr>
                <w:rFonts w:hint="eastAsia"/>
                <w:spacing w:val="-1"/>
                <w:highlight w:val="none"/>
              </w:rPr>
              <w:t xml:space="preserve">天内答复处理。</w:t>
            </w:r>
            <w:r/>
          </w:p>
        </w:tc>
      </w:tr>
    </w:tbl>
    <w:p>
      <w:pPr>
        <w:rPr>
          <w:rFonts w:ascii="Arial"/>
          <w:sz w:val="21"/>
          <w:highlight w:val="none"/>
        </w:rPr>
      </w:pPr>
      <w:r>
        <w:rPr>
          <w:rFonts w:ascii="Arial"/>
          <w:sz w:val="21"/>
          <w:highlight w:val="none"/>
        </w:rPr>
      </w:r>
      <w:r/>
    </w:p>
    <w:p>
      <w:pPr>
        <w:rPr>
          <w:rFonts w:ascii="Arial"/>
          <w:sz w:val="21"/>
          <w:highlight w:val="none"/>
        </w:rPr>
      </w:pPr>
      <w:r>
        <w:rPr>
          <w:rFonts w:ascii="Arial"/>
          <w:sz w:val="21"/>
          <w:highlight w:val="none"/>
        </w:rPr>
      </w:r>
      <w:r/>
    </w:p>
    <w:p>
      <w:pPr>
        <w:ind w:left="541"/>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3.2</w:t>
      </w:r>
      <w:r>
        <w:rPr>
          <w:rFonts w:ascii="微软雅黑" w:hAnsi="微软雅黑" w:eastAsia="微软雅黑" w:cs="微软雅黑"/>
          <w:b/>
          <w:bCs/>
          <w:spacing w:val="-1"/>
          <w:sz w:val="21"/>
          <w:szCs w:val="21"/>
          <w:highlight w:val="none"/>
        </w:rPr>
        <w:t xml:space="preserve">房屋维护服务</w:t>
      </w:r>
      <w:r/>
    </w:p>
    <w:p>
      <w:pPr>
        <w:spacing w:line="30" w:lineRule="exact"/>
        <w:rPr>
          <w:highlight w:val="none"/>
        </w:rPr>
      </w:pPr>
      <w:r>
        <w:rPr>
          <w:highlight w:val="none"/>
        </w:rPr>
      </w:r>
      <w:r/>
    </w:p>
    <w:tbl>
      <w:tblPr>
        <w:tblStyle w:val="881"/>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19"/>
        <w:gridCol w:w="10003"/>
      </w:tblGrid>
      <w:tr>
        <w:trPr>
          <w:trHeight w:val="462"/>
        </w:trPr>
        <w:tc>
          <w:tcPr>
            <w:tcW w:w="1245" w:type="dxa"/>
            <w:vAlign w:val="top"/>
            <w:textDirection w:val="lrTb"/>
            <w:noWrap w:val="false"/>
          </w:tcPr>
          <w:p>
            <w:pPr>
              <w:ind w:left="413"/>
              <w:spacing w:before="92"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319" w:type="dxa"/>
            <w:vAlign w:val="top"/>
            <w:textDirection w:val="lrTb"/>
            <w:noWrap w:val="false"/>
          </w:tcPr>
          <w:p>
            <w:pPr>
              <w:ind w:left="1237"/>
              <w:spacing w:before="91"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10003" w:type="dxa"/>
            <w:vAlign w:val="top"/>
            <w:textDirection w:val="lrTb"/>
            <w:noWrap w:val="false"/>
          </w:tcPr>
          <w:p>
            <w:pPr>
              <w:ind w:left="4579"/>
              <w:spacing w:before="91"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90"/>
        </w:trPr>
        <w:tc>
          <w:tcPr>
            <w:tcW w:w="1245" w:type="dxa"/>
            <w:vAlign w:val="center"/>
            <w:vMerge w:val="restart"/>
            <w:textDirection w:val="lrTb"/>
            <w:noWrap w:val="false"/>
          </w:tcPr>
          <w:p>
            <w:pPr>
              <w:ind w:left="0" w:right="0" w:firstLine="0"/>
              <w:jc w:val="center"/>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319" w:type="dxa"/>
            <w:vAlign w:val="center"/>
            <w:vMerge w:val="restart"/>
            <w:textDirection w:val="lrTb"/>
            <w:noWrap w:val="false"/>
          </w:tcPr>
          <w:p>
            <w:pPr>
              <w:pStyle w:val="882"/>
              <w:ind w:left="0" w:right="0" w:firstLine="0"/>
              <w:jc w:val="center"/>
              <w:spacing w:before="68" w:line="221" w:lineRule="auto"/>
              <w:rPr>
                <w:highlight w:val="none"/>
              </w:rPr>
            </w:pPr>
            <w:r>
              <w:rPr>
                <w:spacing w:val="-1"/>
                <w:highlight w:val="none"/>
              </w:rPr>
              <w:t xml:space="preserve">主体结构、围护结构、部品部件</w:t>
            </w:r>
            <w:r/>
          </w:p>
        </w:tc>
        <w:tc>
          <w:tcPr>
            <w:tcW w:w="10003" w:type="dxa"/>
            <w:vAlign w:val="top"/>
            <w:textDirection w:val="lrTb"/>
            <w:noWrap w:val="false"/>
          </w:tcPr>
          <w:p>
            <w:pPr>
              <w:pStyle w:val="882"/>
              <w:ind w:left="114" w:right="104" w:firstLine="219"/>
              <w:spacing w:before="32" w:line="260" w:lineRule="auto"/>
              <w:rPr>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w:t>
            </w:r>
            <w:r>
              <w:rPr>
                <w:highlight w:val="none"/>
              </w:rPr>
              <w:t xml:space="preserve">）</w:t>
            </w:r>
            <w:r>
              <w:rPr>
                <w:rFonts w:hint="eastAsia"/>
                <w:highlight w:val="none"/>
                <w:lang w:eastAsia="zh-CN"/>
              </w:rPr>
              <w:t xml:space="preserve">确保物业管理区域内房屋及设施的完好等级和正常使用。</w:t>
            </w:r>
            <w:r/>
          </w:p>
        </w:tc>
      </w:tr>
      <w:tr>
        <w:trPr>
          <w:trHeight w:val="458"/>
        </w:trPr>
        <w:tc>
          <w:tcPr>
            <w:tcW w:w="1245"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10003" w:type="dxa"/>
            <w:vAlign w:val="top"/>
            <w:textDirection w:val="lrTb"/>
            <w:noWrap w:val="false"/>
          </w:tcPr>
          <w:p>
            <w:pPr>
              <w:pStyle w:val="882"/>
              <w:ind w:left="333"/>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2</w:t>
            </w:r>
            <w:r>
              <w:rPr>
                <w:highlight w:val="none"/>
              </w:rPr>
              <w:t xml:space="preserve">）</w:t>
            </w:r>
            <w:r>
              <w:rPr>
                <w:rFonts w:hint="eastAsia"/>
                <w:highlight w:val="none"/>
                <w:lang w:eastAsia="zh-CN"/>
              </w:rPr>
              <w:t xml:space="preserve">玻璃无破裂，五金配件完好，门窗开闭灵活、密封性好、无异常声响。否则应及时修复或更换，不能立即修复的涉及安全性的应采取措施消除安全隐患。</w:t>
            </w:r>
            <w:r/>
          </w:p>
        </w:tc>
      </w:tr>
      <w:tr>
        <w:trPr>
          <w:trHeight w:val="458"/>
        </w:trPr>
        <w:tc>
          <w:tcPr>
            <w:tcW w:w="1245"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10003" w:type="dxa"/>
            <w:vAlign w:val="top"/>
            <w:textDirection w:val="lrTb"/>
            <w:noWrap w:val="false"/>
          </w:tcPr>
          <w:p>
            <w:pPr>
              <w:pStyle w:val="882"/>
              <w:ind w:left="333"/>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3</w:t>
            </w:r>
            <w:r>
              <w:rPr>
                <w:highlight w:val="none"/>
              </w:rPr>
              <w:t xml:space="preserve">）</w:t>
            </w:r>
            <w:r>
              <w:rPr>
                <w:rFonts w:hint="eastAsia"/>
                <w:highlight w:val="none"/>
                <w:lang w:eastAsia="zh-CN"/>
              </w:rPr>
              <w:t xml:space="preserve">粉刷无明显剥落开裂，墙面砖、地坪、地砖、地板平整不起壳、无遗缺，吊顶无污（水）渍、开缝和破损。否则应及时修复或更换。</w:t>
            </w:r>
            <w:r/>
          </w:p>
        </w:tc>
      </w:tr>
      <w:tr>
        <w:trPr>
          <w:trHeight w:val="458"/>
        </w:trPr>
        <w:tc>
          <w:tcPr>
            <w:tcW w:w="1245"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10003" w:type="dxa"/>
            <w:vAlign w:val="top"/>
            <w:textDirection w:val="lrTb"/>
            <w:noWrap w:val="false"/>
          </w:tcPr>
          <w:p>
            <w:pPr>
              <w:pStyle w:val="882"/>
              <w:ind w:left="333"/>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4</w:t>
            </w:r>
            <w:r>
              <w:rPr>
                <w:highlight w:val="none"/>
              </w:rPr>
              <w:t xml:space="preserve">）</w:t>
            </w:r>
            <w:r>
              <w:rPr>
                <w:rFonts w:hint="eastAsia"/>
                <w:highlight w:val="none"/>
                <w:lang w:eastAsia="zh-CN"/>
              </w:rPr>
              <w:t xml:space="preserve">屋面排水沟、室内室外排水管保障畅通；雨前及时巡查，排除隐患。发现过滤网及管道破损及时修复或更换。</w:t>
            </w:r>
            <w:r/>
          </w:p>
        </w:tc>
      </w:tr>
      <w:tr>
        <w:trPr>
          <w:trHeight w:val="458"/>
        </w:trPr>
        <w:tc>
          <w:tcPr>
            <w:tcW w:w="1245"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10003" w:type="dxa"/>
            <w:vAlign w:val="top"/>
            <w:textDirection w:val="lrTb"/>
            <w:noWrap w:val="false"/>
          </w:tcPr>
          <w:p>
            <w:pPr>
              <w:pStyle w:val="882"/>
              <w:ind w:left="333"/>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5</w:t>
            </w:r>
            <w:r>
              <w:rPr>
                <w:highlight w:val="none"/>
              </w:rPr>
              <w:t xml:space="preserve">）</w:t>
            </w:r>
            <w:r>
              <w:rPr>
                <w:rFonts w:hint="eastAsia"/>
                <w:highlight w:val="none"/>
                <w:lang w:eastAsia="zh-CN"/>
              </w:rPr>
              <w:t xml:space="preserve">发现屋面或其他防水层有气鼓、破裂，隔热板有断裂、缺损的，屋面、墙面有渗漏的，应在3个工作日内安排专项修理。</w:t>
            </w:r>
            <w:r/>
          </w:p>
        </w:tc>
      </w:tr>
      <w:tr>
        <w:trPr>
          <w:trHeight w:val="458"/>
        </w:trPr>
        <w:tc>
          <w:tcPr>
            <w:tcW w:w="1245"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10003" w:type="dxa"/>
            <w:vAlign w:val="top"/>
            <w:textDirection w:val="lrTb"/>
            <w:noWrap w:val="false"/>
          </w:tcPr>
          <w:p>
            <w:pPr>
              <w:pStyle w:val="882"/>
              <w:ind w:left="333"/>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6</w:t>
            </w:r>
            <w:r>
              <w:rPr>
                <w:highlight w:val="none"/>
              </w:rPr>
              <w:t xml:space="preserve">）</w:t>
            </w:r>
            <w:r>
              <w:rPr>
                <w:rFonts w:hint="eastAsia"/>
                <w:highlight w:val="none"/>
                <w:lang w:eastAsia="zh-CN"/>
              </w:rPr>
              <w:t xml:space="preserve">及时完成家具、设备等各项零星维修任务，一般维修任务确保不超过24小时，确保家具、设备维修合格率达到100%。</w:t>
            </w:r>
            <w:r/>
          </w:p>
        </w:tc>
      </w:tr>
      <w:tr>
        <w:trPr>
          <w:trHeight w:val="458"/>
        </w:trPr>
        <w:tc>
          <w:tcPr>
            <w:tcW w:w="1245"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10003" w:type="dxa"/>
            <w:vAlign w:val="top"/>
            <w:textDirection w:val="lrTb"/>
            <w:noWrap w:val="false"/>
          </w:tcPr>
          <w:p>
            <w:pPr>
              <w:pStyle w:val="882"/>
              <w:ind w:left="333"/>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highlight w:val="none"/>
                <w:lang w:val="en-US" w:eastAsia="zh-CN"/>
              </w:rPr>
              <w:t xml:space="preserve">7</w:t>
            </w:r>
            <w:r>
              <w:rPr>
                <w:highlight w:val="none"/>
              </w:rPr>
              <w:t xml:space="preserve">）</w:t>
            </w:r>
            <w:r>
              <w:rPr>
                <w:rFonts w:hint="eastAsia"/>
                <w:highlight w:val="none"/>
                <w:lang w:eastAsia="zh-CN"/>
              </w:rPr>
              <w:t xml:space="preserve">无违反规划私搭乱建，擅自改变房屋用途现象。</w:t>
            </w:r>
            <w:r/>
          </w:p>
        </w:tc>
      </w:tr>
      <w:tr>
        <w:trPr>
          <w:trHeight w:val="458"/>
        </w:trPr>
        <w:tc>
          <w:tcPr>
            <w:tcW w:w="1245"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10003" w:type="dxa"/>
            <w:vAlign w:val="top"/>
            <w:textDirection w:val="lrTb"/>
            <w:noWrap w:val="false"/>
          </w:tcPr>
          <w:p>
            <w:pPr>
              <w:pStyle w:val="882"/>
              <w:ind w:left="333"/>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highlight w:val="none"/>
                <w:lang w:val="en-US" w:eastAsia="zh-CN"/>
              </w:rPr>
              <w:t xml:space="preserve">8</w:t>
            </w:r>
            <w:r>
              <w:rPr>
                <w:highlight w:val="none"/>
              </w:rPr>
              <w:t xml:space="preserve">）</w:t>
            </w:r>
            <w:r>
              <w:rPr>
                <w:rFonts w:hint="eastAsia"/>
                <w:highlight w:val="none"/>
              </w:rPr>
              <w:t xml:space="preserve">制定小区房屋装修申请、审批、巡视、验收等装修管理制度，建立业主或使用人房屋装修档案，对不符合规定的行为、现象及时劝阻、制止或报告。</w:t>
            </w:r>
            <w:r/>
          </w:p>
        </w:tc>
      </w:tr>
      <w:tr>
        <w:trPr>
          <w:trHeight w:val="458"/>
        </w:trPr>
        <w:tc>
          <w:tcPr>
            <w:tcW w:w="1245"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10003" w:type="dxa"/>
            <w:vAlign w:val="top"/>
            <w:textDirection w:val="lrTb"/>
            <w:noWrap w:val="false"/>
          </w:tcPr>
          <w:p>
            <w:pPr>
              <w:pStyle w:val="882"/>
              <w:ind w:left="333"/>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highlight w:val="none"/>
                <w:lang w:val="en-US" w:eastAsia="zh-CN"/>
              </w:rPr>
              <w:t xml:space="preserve">9</w:t>
            </w:r>
            <w:r>
              <w:rPr>
                <w:highlight w:val="none"/>
              </w:rPr>
              <w:t xml:space="preserve">）</w:t>
            </w:r>
            <w:r>
              <w:rPr>
                <w:rFonts w:hint="eastAsia"/>
                <w:highlight w:val="none"/>
                <w:lang w:eastAsia="zh-CN"/>
              </w:rPr>
              <w:t xml:space="preserve">……</w:t>
            </w:r>
            <w:r/>
          </w:p>
        </w:tc>
      </w:tr>
      <w:tr>
        <w:trPr>
          <w:trHeight w:val="160"/>
        </w:trPr>
        <w:tc>
          <w:tcPr>
            <w:tcW w:w="1245" w:type="dxa"/>
            <w:vAlign w:val="center"/>
            <w:vMerge w:val="restart"/>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319" w:type="dxa"/>
            <w:vAlign w:val="center"/>
            <w:vMerge w:val="restart"/>
            <w:textDirection w:val="lrTb"/>
            <w:noWrap w:val="false"/>
          </w:tcPr>
          <w:p>
            <w:pPr>
              <w:pStyle w:val="882"/>
              <w:ind w:left="0" w:right="0" w:firstLine="0"/>
              <w:jc w:val="center"/>
              <w:spacing w:before="68" w:line="221" w:lineRule="auto"/>
              <w:rPr>
                <w:highlight w:val="none"/>
              </w:rPr>
            </w:pPr>
            <w:r>
              <w:rPr>
                <w:spacing w:val="-2"/>
                <w:highlight w:val="none"/>
              </w:rPr>
              <w:t xml:space="preserve">其他设施</w:t>
            </w:r>
            <w:r/>
          </w:p>
        </w:tc>
        <w:tc>
          <w:tcPr>
            <w:tcW w:w="10003" w:type="dxa"/>
            <w:vAlign w:val="top"/>
            <w:textDirection w:val="lrTb"/>
            <w:noWrap w:val="false"/>
          </w:tcPr>
          <w:p>
            <w:pPr>
              <w:pStyle w:val="882"/>
              <w:ind w:left="113" w:right="107" w:firstLine="219"/>
              <w:jc w:val="both"/>
              <w:spacing w:before="36" w:line="273" w:lineRule="auto"/>
              <w:rPr>
                <w:rFonts w:hint="eastAsia"/>
                <w:spacing w:val="-4"/>
                <w:highlight w:val="none"/>
                <w:lang w:eastAsia="zh-CN"/>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w:t>
            </w:r>
            <w:r>
              <w:rPr>
                <w:rFonts w:hint="eastAsia"/>
                <w:spacing w:val="-4"/>
                <w:highlight w:val="none"/>
              </w:rPr>
              <w:t xml:space="preserve">公共部位门窗</w:t>
            </w:r>
            <w:r>
              <w:rPr>
                <w:rFonts w:hint="eastAsia"/>
                <w:spacing w:val="-4"/>
                <w:highlight w:val="none"/>
                <w:lang w:eastAsia="zh-CN"/>
              </w:rPr>
              <w:t xml:space="preserve">：每月巡视楼内公共部位门窗，保持玻璃、门窗配件完好，门、窗开闭灵活并无</w:t>
            </w:r>
            <w:r/>
          </w:p>
          <w:p>
            <w:pPr>
              <w:pStyle w:val="882"/>
              <w:ind w:left="113" w:right="107" w:firstLine="219"/>
              <w:jc w:val="both"/>
              <w:spacing w:before="36" w:line="273" w:lineRule="auto"/>
              <w:rPr>
                <w:highlight w:val="none"/>
              </w:rPr>
            </w:pPr>
            <w:r>
              <w:rPr>
                <w:rFonts w:hint="eastAsia"/>
                <w:spacing w:val="-4"/>
                <w:highlight w:val="none"/>
                <w:lang w:eastAsia="zh-CN"/>
              </w:rPr>
              <w:t xml:space="preserve">异常声响。</w:t>
            </w:r>
            <w:r/>
          </w:p>
        </w:tc>
      </w:tr>
      <w:tr>
        <w:trPr>
          <w:trHeight w:val="160"/>
        </w:trPr>
        <w:tc>
          <w:tcPr>
            <w:tcW w:w="1245" w:type="dxa"/>
            <w:vAlign w:val="center"/>
            <w:vMerge w:val="continue"/>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19" w:type="dxa"/>
            <w:vAlign w:val="center"/>
            <w:vMerge w:val="continue"/>
            <w:textDirection w:val="lrTb"/>
            <w:noWrap w:val="false"/>
          </w:tcPr>
          <w:p>
            <w:pPr>
              <w:pStyle w:val="882"/>
              <w:ind w:left="0" w:right="0" w:firstLine="0"/>
              <w:jc w:val="center"/>
              <w:spacing w:before="68" w:line="221" w:lineRule="auto"/>
              <w:rPr>
                <w:spacing w:val="-2"/>
                <w:highlight w:val="none"/>
              </w:rPr>
            </w:pPr>
            <w:r>
              <w:rPr>
                <w:spacing w:val="-2"/>
                <w:highlight w:val="none"/>
              </w:rPr>
            </w:r>
            <w:r/>
          </w:p>
        </w:tc>
        <w:tc>
          <w:tcPr>
            <w:tcW w:w="10003" w:type="dxa"/>
            <w:vAlign w:val="top"/>
            <w:textDirection w:val="lrTb"/>
            <w:noWrap w:val="false"/>
          </w:tcPr>
          <w:p>
            <w:pPr>
              <w:pStyle w:val="882"/>
              <w:ind w:left="113" w:right="107" w:firstLine="219"/>
              <w:jc w:val="both"/>
              <w:spacing w:before="36" w:line="27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4"/>
                <w:highlight w:val="none"/>
              </w:rPr>
              <w:t xml:space="preserve">（</w:t>
            </w:r>
            <w:r>
              <w:rPr>
                <w:rFonts w:hint="eastAsia" w:ascii="Calibri" w:hAnsi="Calibri" w:eastAsia="宋体" w:cs="Calibri"/>
                <w:spacing w:val="-4"/>
                <w:highlight w:val="none"/>
                <w:lang w:val="en-US" w:eastAsia="zh-CN"/>
              </w:rPr>
              <w:t xml:space="preserve">2</w:t>
            </w:r>
            <w:r>
              <w:rPr>
                <w:spacing w:val="-4"/>
                <w:highlight w:val="none"/>
              </w:rPr>
              <w:t xml:space="preserve">）</w:t>
            </w:r>
            <w:r>
              <w:rPr>
                <w:rFonts w:hint="eastAsia"/>
                <w:spacing w:val="-4"/>
                <w:highlight w:val="none"/>
              </w:rPr>
              <w:t xml:space="preserve">围墙</w:t>
            </w:r>
            <w:r>
              <w:rPr>
                <w:rFonts w:hint="eastAsia"/>
                <w:spacing w:val="-4"/>
                <w:highlight w:val="none"/>
                <w:lang w:eastAsia="zh-CN"/>
              </w:rPr>
              <w:t xml:space="preserve">：每季一次巡查围墙，发现损坏立即修复，保持围墙完好</w:t>
            </w:r>
            <w:r/>
          </w:p>
        </w:tc>
      </w:tr>
      <w:tr>
        <w:trPr>
          <w:trHeight w:val="160"/>
        </w:trPr>
        <w:tc>
          <w:tcPr>
            <w:tcW w:w="1245" w:type="dxa"/>
            <w:vAlign w:val="center"/>
            <w:vMerge w:val="continue"/>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19" w:type="dxa"/>
            <w:vAlign w:val="center"/>
            <w:vMerge w:val="continue"/>
            <w:textDirection w:val="lrTb"/>
            <w:noWrap w:val="false"/>
          </w:tcPr>
          <w:p>
            <w:pPr>
              <w:pStyle w:val="882"/>
              <w:ind w:left="0" w:right="0" w:firstLine="0"/>
              <w:jc w:val="center"/>
              <w:spacing w:before="68" w:line="221" w:lineRule="auto"/>
              <w:rPr>
                <w:spacing w:val="-2"/>
                <w:highlight w:val="none"/>
              </w:rPr>
            </w:pPr>
            <w:r>
              <w:rPr>
                <w:spacing w:val="-2"/>
                <w:highlight w:val="none"/>
              </w:rPr>
            </w:r>
            <w:r/>
          </w:p>
        </w:tc>
        <w:tc>
          <w:tcPr>
            <w:tcW w:w="10003" w:type="dxa"/>
            <w:vAlign w:val="top"/>
            <w:textDirection w:val="lrTb"/>
            <w:noWrap w:val="false"/>
          </w:tcPr>
          <w:p>
            <w:pPr>
              <w:pStyle w:val="882"/>
              <w:ind w:left="113" w:right="107" w:firstLine="219"/>
              <w:jc w:val="both"/>
              <w:spacing w:before="36" w:line="27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4"/>
                <w:highlight w:val="none"/>
              </w:rPr>
              <w:t xml:space="preserve">（</w:t>
            </w:r>
            <w:r>
              <w:rPr>
                <w:rFonts w:hint="eastAsia" w:ascii="Calibri" w:hAnsi="Calibri" w:eastAsia="宋体" w:cs="Calibri"/>
                <w:spacing w:val="-4"/>
                <w:highlight w:val="none"/>
                <w:lang w:val="en-US" w:eastAsia="zh-CN"/>
              </w:rPr>
              <w:t xml:space="preserve">3</w:t>
            </w:r>
            <w:r>
              <w:rPr>
                <w:spacing w:val="-4"/>
                <w:highlight w:val="none"/>
              </w:rPr>
              <w:t xml:space="preserve">）</w:t>
            </w:r>
            <w:r>
              <w:rPr>
                <w:rFonts w:hint="eastAsia"/>
                <w:spacing w:val="-4"/>
                <w:highlight w:val="none"/>
              </w:rPr>
              <w:t xml:space="preserve">道路、场地等</w:t>
            </w:r>
            <w:r>
              <w:rPr>
                <w:rFonts w:hint="eastAsia"/>
                <w:spacing w:val="-4"/>
                <w:highlight w:val="none"/>
                <w:lang w:eastAsia="zh-CN"/>
              </w:rPr>
              <w:t xml:space="preserve">：每季一次巡查道路、路面、侧石、井盖等，发现损坏及时修复，保持路面无破损。</w:t>
            </w:r>
            <w:r/>
          </w:p>
        </w:tc>
      </w:tr>
      <w:tr>
        <w:trPr>
          <w:trHeight w:val="160"/>
        </w:trPr>
        <w:tc>
          <w:tcPr>
            <w:tcW w:w="1245" w:type="dxa"/>
            <w:vAlign w:val="center"/>
            <w:vMerge w:val="continue"/>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19" w:type="dxa"/>
            <w:vAlign w:val="center"/>
            <w:vMerge w:val="continue"/>
            <w:textDirection w:val="lrTb"/>
            <w:noWrap w:val="false"/>
          </w:tcPr>
          <w:p>
            <w:pPr>
              <w:pStyle w:val="882"/>
              <w:ind w:left="0" w:right="0" w:firstLine="0"/>
              <w:jc w:val="center"/>
              <w:spacing w:before="68" w:line="221" w:lineRule="auto"/>
              <w:rPr>
                <w:spacing w:val="-2"/>
                <w:highlight w:val="none"/>
              </w:rPr>
            </w:pPr>
            <w:r>
              <w:rPr>
                <w:spacing w:val="-2"/>
                <w:highlight w:val="none"/>
              </w:rPr>
            </w:r>
            <w:r/>
          </w:p>
        </w:tc>
        <w:tc>
          <w:tcPr>
            <w:tcW w:w="10003" w:type="dxa"/>
            <w:vAlign w:val="top"/>
            <w:textDirection w:val="lrTb"/>
            <w:noWrap w:val="false"/>
          </w:tcPr>
          <w:p>
            <w:pPr>
              <w:pStyle w:val="882"/>
              <w:ind w:left="113" w:right="107" w:firstLine="219"/>
              <w:jc w:val="both"/>
              <w:spacing w:before="36" w:line="27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4"/>
                <w:highlight w:val="none"/>
              </w:rPr>
              <w:t xml:space="preserve">（</w:t>
            </w:r>
            <w:r>
              <w:rPr>
                <w:rFonts w:hint="eastAsia" w:ascii="Calibri" w:hAnsi="Calibri" w:eastAsia="宋体" w:cs="Calibri"/>
                <w:spacing w:val="-4"/>
                <w:highlight w:val="none"/>
                <w:lang w:val="en-US" w:eastAsia="zh-CN"/>
              </w:rPr>
              <w:t xml:space="preserve">4</w:t>
            </w:r>
            <w:r>
              <w:rPr>
                <w:spacing w:val="-4"/>
                <w:highlight w:val="none"/>
              </w:rPr>
              <w:t xml:space="preserve">）</w:t>
            </w:r>
            <w:r>
              <w:rPr>
                <w:rFonts w:hint="eastAsia"/>
                <w:spacing w:val="-4"/>
                <w:highlight w:val="none"/>
              </w:rPr>
              <w:t xml:space="preserve">排水设施</w:t>
            </w:r>
            <w:r>
              <w:rPr>
                <w:rFonts w:hint="eastAsia"/>
                <w:spacing w:val="-4"/>
                <w:highlight w:val="none"/>
                <w:lang w:eastAsia="zh-CN"/>
              </w:rPr>
              <w:t xml:space="preserve">：每季清扫 1 次排水明沟，每年对地下管井清理 1 次</w:t>
            </w:r>
            <w:r/>
          </w:p>
        </w:tc>
      </w:tr>
      <w:tr>
        <w:trPr>
          <w:trHeight w:val="160"/>
        </w:trPr>
        <w:tc>
          <w:tcPr>
            <w:tcW w:w="1245" w:type="dxa"/>
            <w:vAlign w:val="center"/>
            <w:vMerge w:val="continue"/>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19" w:type="dxa"/>
            <w:vAlign w:val="center"/>
            <w:vMerge w:val="continue"/>
            <w:textDirection w:val="lrTb"/>
            <w:noWrap w:val="false"/>
          </w:tcPr>
          <w:p>
            <w:pPr>
              <w:pStyle w:val="882"/>
              <w:ind w:left="0" w:right="0" w:firstLine="0"/>
              <w:jc w:val="center"/>
              <w:spacing w:before="68" w:line="221" w:lineRule="auto"/>
              <w:rPr>
                <w:spacing w:val="-2"/>
                <w:highlight w:val="none"/>
              </w:rPr>
            </w:pPr>
            <w:r>
              <w:rPr>
                <w:spacing w:val="-2"/>
                <w:highlight w:val="none"/>
              </w:rPr>
            </w:r>
            <w:r/>
          </w:p>
        </w:tc>
        <w:tc>
          <w:tcPr>
            <w:tcW w:w="10003" w:type="dxa"/>
            <w:vAlign w:val="top"/>
            <w:textDirection w:val="lrTb"/>
            <w:noWrap w:val="false"/>
          </w:tcPr>
          <w:p>
            <w:pPr>
              <w:pStyle w:val="882"/>
              <w:ind w:left="113" w:right="107" w:firstLine="219"/>
              <w:jc w:val="both"/>
              <w:spacing w:before="36" w:line="27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4"/>
                <w:highlight w:val="none"/>
              </w:rPr>
              <w:t xml:space="preserve">（</w:t>
            </w:r>
            <w:r>
              <w:rPr>
                <w:rFonts w:hint="eastAsia" w:ascii="Calibri" w:hAnsi="Calibri" w:eastAsia="宋体" w:cs="Calibri"/>
                <w:spacing w:val="-4"/>
                <w:highlight w:val="none"/>
                <w:lang w:val="en-US" w:eastAsia="zh-CN"/>
              </w:rPr>
              <w:t xml:space="preserve">5</w:t>
            </w:r>
            <w:r>
              <w:rPr>
                <w:spacing w:val="-4"/>
                <w:highlight w:val="none"/>
              </w:rPr>
              <w:t xml:space="preserve">）</w:t>
            </w:r>
            <w:r>
              <w:rPr>
                <w:rFonts w:hint="eastAsia"/>
                <w:spacing w:val="-4"/>
                <w:highlight w:val="none"/>
              </w:rPr>
              <w:t xml:space="preserve">给水设施</w:t>
            </w:r>
            <w:r>
              <w:rPr>
                <w:rFonts w:hint="eastAsia"/>
                <w:spacing w:val="-4"/>
                <w:highlight w:val="none"/>
                <w:lang w:eastAsia="zh-CN"/>
              </w:rPr>
              <w:t xml:space="preserve">：饮用水水池(箱)每年清洗消毒 1 次、水质化验达标</w:t>
            </w:r>
            <w:r/>
          </w:p>
        </w:tc>
      </w:tr>
      <w:tr>
        <w:trPr>
          <w:trHeight w:val="160"/>
        </w:trPr>
        <w:tc>
          <w:tcPr>
            <w:tcW w:w="1245" w:type="dxa"/>
            <w:vAlign w:val="center"/>
            <w:vMerge w:val="continue"/>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19" w:type="dxa"/>
            <w:vAlign w:val="center"/>
            <w:vMerge w:val="continue"/>
            <w:textDirection w:val="lrTb"/>
            <w:noWrap w:val="false"/>
          </w:tcPr>
          <w:p>
            <w:pPr>
              <w:pStyle w:val="882"/>
              <w:ind w:left="0" w:right="0" w:firstLine="0"/>
              <w:jc w:val="center"/>
              <w:spacing w:before="68" w:line="221" w:lineRule="auto"/>
              <w:rPr>
                <w:spacing w:val="-2"/>
                <w:highlight w:val="none"/>
              </w:rPr>
            </w:pPr>
            <w:r>
              <w:rPr>
                <w:spacing w:val="-2"/>
                <w:highlight w:val="none"/>
              </w:rPr>
            </w:r>
            <w:r/>
          </w:p>
        </w:tc>
        <w:tc>
          <w:tcPr>
            <w:tcW w:w="10003" w:type="dxa"/>
            <w:vAlign w:val="top"/>
            <w:textDirection w:val="lrTb"/>
            <w:noWrap w:val="false"/>
          </w:tcPr>
          <w:p>
            <w:pPr>
              <w:pStyle w:val="882"/>
              <w:ind w:left="113" w:right="107" w:firstLine="219"/>
              <w:jc w:val="both"/>
              <w:spacing w:before="36" w:line="27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4"/>
                <w:highlight w:val="none"/>
              </w:rPr>
              <w:t xml:space="preserve">（</w:t>
            </w:r>
            <w:r>
              <w:rPr>
                <w:rFonts w:hint="eastAsia" w:ascii="Calibri" w:hAnsi="Calibri" w:eastAsia="宋体" w:cs="Calibri"/>
                <w:spacing w:val="-4"/>
                <w:highlight w:val="none"/>
                <w:lang w:val="en-US" w:eastAsia="zh-CN"/>
              </w:rPr>
              <w:t xml:space="preserve">6</w:t>
            </w:r>
            <w:r>
              <w:rPr>
                <w:spacing w:val="-4"/>
                <w:highlight w:val="none"/>
              </w:rPr>
              <w:t xml:space="preserve">）</w:t>
            </w:r>
            <w:r>
              <w:rPr>
                <w:rFonts w:hint="eastAsia"/>
                <w:spacing w:val="-4"/>
                <w:highlight w:val="none"/>
              </w:rPr>
              <w:t xml:space="preserve">公共部位照明灯、景观灯等</w:t>
            </w:r>
            <w:r>
              <w:rPr>
                <w:rFonts w:hint="eastAsia"/>
                <w:spacing w:val="-4"/>
                <w:highlight w:val="none"/>
                <w:lang w:eastAsia="zh-CN"/>
              </w:rPr>
              <w:t xml:space="preserve">：</w:t>
            </w:r>
            <w:r>
              <w:rPr>
                <w:rFonts w:hint="eastAsia"/>
                <w:spacing w:val="-4"/>
                <w:highlight w:val="none"/>
              </w:rPr>
              <w:t xml:space="preserve">保持灯具完好。</w:t>
            </w:r>
            <w:r/>
          </w:p>
        </w:tc>
      </w:tr>
      <w:tr>
        <w:trPr>
          <w:trHeight w:val="160"/>
        </w:trPr>
        <w:tc>
          <w:tcPr>
            <w:tcW w:w="1245" w:type="dxa"/>
            <w:vAlign w:val="center"/>
            <w:vMerge w:val="continue"/>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19" w:type="dxa"/>
            <w:vAlign w:val="center"/>
            <w:vMerge w:val="continue"/>
            <w:textDirection w:val="lrTb"/>
            <w:noWrap w:val="false"/>
          </w:tcPr>
          <w:p>
            <w:pPr>
              <w:pStyle w:val="882"/>
              <w:ind w:left="0" w:right="0" w:firstLine="0"/>
              <w:jc w:val="center"/>
              <w:spacing w:before="68" w:line="221" w:lineRule="auto"/>
              <w:rPr>
                <w:spacing w:val="-2"/>
                <w:highlight w:val="none"/>
              </w:rPr>
            </w:pPr>
            <w:r>
              <w:rPr>
                <w:spacing w:val="-2"/>
                <w:highlight w:val="none"/>
              </w:rPr>
            </w:r>
            <w:r/>
          </w:p>
        </w:tc>
        <w:tc>
          <w:tcPr>
            <w:tcW w:w="10003" w:type="dxa"/>
            <w:vAlign w:val="top"/>
            <w:textDirection w:val="lrTb"/>
            <w:noWrap w:val="false"/>
          </w:tcPr>
          <w:p>
            <w:pPr>
              <w:pStyle w:val="882"/>
              <w:ind w:left="113" w:right="107" w:firstLine="219"/>
              <w:jc w:val="both"/>
              <w:spacing w:before="36" w:line="27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4"/>
                <w:highlight w:val="none"/>
              </w:rPr>
              <w:t xml:space="preserve">（</w:t>
            </w:r>
            <w:r>
              <w:rPr>
                <w:rFonts w:hint="eastAsia" w:ascii="Calibri" w:hAnsi="Calibri" w:cs="Calibri"/>
                <w:spacing w:val="-4"/>
                <w:highlight w:val="none"/>
                <w:lang w:val="en-US" w:eastAsia="zh-CN"/>
              </w:rPr>
              <w:t xml:space="preserve">7</w:t>
            </w:r>
            <w:r>
              <w:rPr>
                <w:spacing w:val="-4"/>
                <w:highlight w:val="none"/>
              </w:rPr>
              <w:t xml:space="preserve">）</w:t>
            </w:r>
            <w:r>
              <w:rPr>
                <w:rFonts w:hint="eastAsia"/>
                <w:spacing w:val="-4"/>
                <w:highlight w:val="none"/>
              </w:rPr>
              <w:t xml:space="preserve">其他设施</w:t>
            </w:r>
            <w:r>
              <w:rPr>
                <w:rFonts w:hint="eastAsia"/>
                <w:spacing w:val="-4"/>
                <w:highlight w:val="none"/>
                <w:lang w:eastAsia="zh-CN"/>
              </w:rPr>
              <w:t xml:space="preserve">：每月巡查 1 次小区房屋单元门、楼道、管线井道、机房以及其它共用设施设备,并及时维修养护，保证正常运行；小区主要道路及停车场交通标志齐全</w:t>
            </w:r>
            <w:r/>
          </w:p>
        </w:tc>
      </w:tr>
      <w:tr>
        <w:trPr>
          <w:trHeight w:val="160"/>
        </w:trPr>
        <w:tc>
          <w:tcPr>
            <w:tcW w:w="1245" w:type="dxa"/>
            <w:vAlign w:val="center"/>
            <w:vMerge w:val="continue"/>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19" w:type="dxa"/>
            <w:vAlign w:val="center"/>
            <w:vMerge w:val="continue"/>
            <w:textDirection w:val="lrTb"/>
            <w:noWrap w:val="false"/>
          </w:tcPr>
          <w:p>
            <w:pPr>
              <w:pStyle w:val="882"/>
              <w:ind w:left="0" w:right="0" w:firstLine="0"/>
              <w:jc w:val="center"/>
              <w:spacing w:before="68" w:line="221" w:lineRule="auto"/>
              <w:rPr>
                <w:spacing w:val="-2"/>
                <w:highlight w:val="none"/>
              </w:rPr>
            </w:pPr>
            <w:r>
              <w:rPr>
                <w:spacing w:val="-2"/>
                <w:highlight w:val="none"/>
              </w:rPr>
            </w:r>
            <w:r/>
          </w:p>
        </w:tc>
        <w:tc>
          <w:tcPr>
            <w:tcW w:w="10003" w:type="dxa"/>
            <w:vAlign w:val="top"/>
            <w:textDirection w:val="lrTb"/>
            <w:noWrap w:val="false"/>
          </w:tcPr>
          <w:p>
            <w:pPr>
              <w:pStyle w:val="882"/>
              <w:ind w:left="113" w:right="107" w:firstLine="219"/>
              <w:jc w:val="both"/>
              <w:spacing w:before="36" w:line="273" w:lineRule="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spacing w:val="-4"/>
                <w:highlight w:val="none"/>
              </w:rPr>
              <w:t xml:space="preserve">（</w:t>
            </w:r>
            <w:r>
              <w:rPr>
                <w:rFonts w:hint="eastAsia" w:ascii="Calibri" w:hAnsi="Calibri" w:cs="Calibri"/>
                <w:spacing w:val="-4"/>
                <w:highlight w:val="none"/>
                <w:lang w:val="en-US" w:eastAsia="zh-CN"/>
              </w:rPr>
              <w:t xml:space="preserve">8</w:t>
            </w:r>
            <w:r>
              <w:rPr>
                <w:spacing w:val="-4"/>
                <w:highlight w:val="none"/>
              </w:rPr>
              <w:t xml:space="preserve">）</w:t>
            </w:r>
            <w:r>
              <w:rPr>
                <w:rFonts w:hint="eastAsia"/>
                <w:highlight w:val="none"/>
                <w:lang w:eastAsia="zh-CN"/>
              </w:rPr>
              <w:t xml:space="preserve">……</w:t>
            </w:r>
            <w:r/>
          </w:p>
        </w:tc>
      </w:tr>
      <w:tr>
        <w:trPr>
          <w:trHeight w:val="465"/>
        </w:trPr>
        <w:tc>
          <w:tcPr>
            <w:tcW w:w="1245" w:type="dxa"/>
            <w:vAlign w:val="center"/>
            <w:textDirection w:val="lrTb"/>
            <w:noWrap w:val="false"/>
          </w:tcPr>
          <w:p>
            <w:pPr>
              <w:ind w:left="0" w:right="0" w:firstLine="0"/>
              <w:jc w:val="center"/>
              <w:spacing w:before="136"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3319" w:type="dxa"/>
            <w:vAlign w:val="center"/>
            <w:textDirection w:val="lrTb"/>
            <w:noWrap w:val="false"/>
          </w:tcPr>
          <w:p>
            <w:pPr>
              <w:pStyle w:val="882"/>
              <w:ind w:left="0" w:right="0" w:firstLine="0"/>
              <w:jc w:val="center"/>
              <w:spacing w:before="94" w:line="221" w:lineRule="auto"/>
              <w:rPr>
                <w:highlight w:val="none"/>
              </w:rPr>
            </w:pPr>
            <w:r>
              <w:rPr>
                <w:spacing w:val="-1"/>
                <w:highlight w:val="none"/>
              </w:rPr>
              <w:t xml:space="preserve">装饰装修监督管理</w:t>
            </w:r>
            <w:r/>
          </w:p>
        </w:tc>
        <w:tc>
          <w:tcPr>
            <w:tcW w:w="10003" w:type="dxa"/>
            <w:vAlign w:val="top"/>
            <w:textDirection w:val="lrTb"/>
            <w:noWrap w:val="false"/>
          </w:tcPr>
          <w:p>
            <w:pPr>
              <w:pStyle w:val="882"/>
              <w:ind w:left="333"/>
              <w:spacing w:before="94" w:line="219" w:lineRule="auto"/>
              <w:rPr>
                <w:rFonts w:hint="eastAsia" w:eastAsia="宋体"/>
                <w:highlight w:val="none"/>
                <w:lang w:val="en-US" w:eastAsia="zh-CN"/>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w:t>
            </w:r>
            <w:r>
              <w:rPr>
                <w:rFonts w:hint="eastAsia"/>
                <w:spacing w:val="-4"/>
                <w:highlight w:val="none"/>
                <w:lang w:eastAsia="zh-CN"/>
              </w:rPr>
              <w:t xml:space="preserve">……</w:t>
            </w:r>
            <w:r/>
          </w:p>
        </w:tc>
      </w:tr>
      <w:tr>
        <w:trPr>
          <w:trHeight w:val="90"/>
        </w:trPr>
        <w:tc>
          <w:tcPr>
            <w:tcW w:w="1245" w:type="dxa"/>
            <w:vAlign w:val="center"/>
            <w:textDirection w:val="lrTb"/>
            <w:noWrap w:val="false"/>
          </w:tcPr>
          <w:p>
            <w:pPr>
              <w:ind w:left="0" w:right="0" w:firstLine="0"/>
              <w:jc w:val="center"/>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3319" w:type="dxa"/>
            <w:vAlign w:val="center"/>
            <w:textDirection w:val="lrTb"/>
            <w:noWrap w:val="false"/>
          </w:tcPr>
          <w:p>
            <w:pPr>
              <w:pStyle w:val="882"/>
              <w:ind w:left="0" w:right="0" w:firstLine="0"/>
              <w:jc w:val="center"/>
              <w:spacing w:before="68" w:line="221" w:lineRule="auto"/>
              <w:rPr>
                <w:highlight w:val="none"/>
              </w:rPr>
            </w:pPr>
            <w:r>
              <w:rPr>
                <w:spacing w:val="-2"/>
                <w:highlight w:val="none"/>
              </w:rPr>
              <w:t xml:space="preserve">标识标牌</w:t>
            </w:r>
            <w:r/>
          </w:p>
        </w:tc>
        <w:tc>
          <w:tcPr>
            <w:tcW w:w="10003" w:type="dxa"/>
            <w:vAlign w:val="top"/>
            <w:textDirection w:val="lrTb"/>
            <w:noWrap w:val="false"/>
          </w:tcPr>
          <w:p>
            <w:pPr>
              <w:pStyle w:val="882"/>
              <w:ind w:left="117" w:right="102" w:firstLine="216"/>
              <w:jc w:val="both"/>
              <w:spacing w:before="33" w:line="274" w:lineRule="auto"/>
              <w:rPr>
                <w:rFonts w:hint="eastAsia" w:eastAsia="宋体"/>
                <w:highlight w:val="none"/>
                <w:lang w:eastAsia="zh-CN"/>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w:t>
            </w:r>
            <w:r>
              <w:rPr>
                <w:rFonts w:hint="eastAsia"/>
                <w:spacing w:val="-4"/>
                <w:highlight w:val="none"/>
                <w:lang w:eastAsia="zh-CN"/>
              </w:rPr>
              <w:t xml:space="preserve">……</w:t>
            </w:r>
            <w:r/>
          </w:p>
        </w:tc>
      </w:tr>
    </w:tbl>
    <w:p>
      <w:pPr>
        <w:spacing w:line="259" w:lineRule="auto"/>
        <w:rPr>
          <w:rFonts w:ascii="Arial"/>
          <w:sz w:val="21"/>
          <w:highlight w:val="none"/>
        </w:rPr>
      </w:pPr>
      <w:r>
        <w:rPr>
          <w:rFonts w:ascii="Arial"/>
          <w:sz w:val="21"/>
          <w:highlight w:val="none"/>
        </w:rPr>
      </w:r>
      <w:r/>
    </w:p>
    <w:p>
      <w:pPr>
        <w:ind w:left="541"/>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3.3</w:t>
      </w:r>
      <w:r>
        <w:rPr>
          <w:rFonts w:ascii="微软雅黑" w:hAnsi="微软雅黑" w:eastAsia="微软雅黑" w:cs="微软雅黑"/>
          <w:b/>
          <w:bCs/>
          <w:spacing w:val="-1"/>
          <w:sz w:val="21"/>
          <w:szCs w:val="21"/>
          <w:highlight w:val="none"/>
        </w:rPr>
        <w:t xml:space="preserve">公用设施设备维护服务</w:t>
      </w:r>
      <w:r/>
    </w:p>
    <w:p>
      <w:pPr>
        <w:spacing w:line="29" w:lineRule="exact"/>
        <w:rPr>
          <w:highlight w:val="none"/>
        </w:rPr>
      </w:pPr>
      <w:r>
        <w:rPr>
          <w:highlight w:val="none"/>
        </w:rPr>
      </w:r>
      <w:r/>
    </w:p>
    <w:tbl>
      <w:tblPr>
        <w:tblStyle w:val="881"/>
        <w:tblW w:w="14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10022"/>
      </w:tblGrid>
      <w:tr>
        <w:trPr>
          <w:trHeight w:val="462"/>
        </w:trPr>
        <w:tc>
          <w:tcPr>
            <w:tcW w:w="1248" w:type="dxa"/>
            <w:vAlign w:val="top"/>
            <w:textDirection w:val="lrTb"/>
            <w:noWrap w:val="false"/>
          </w:tcPr>
          <w:p>
            <w:pPr>
              <w:ind w:left="413"/>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347" w:type="dxa"/>
            <w:vAlign w:val="top"/>
            <w:textDirection w:val="lrTb"/>
            <w:noWrap w:val="false"/>
          </w:tcPr>
          <w:p>
            <w:pPr>
              <w:ind w:left="1249"/>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10022" w:type="dxa"/>
            <w:vAlign w:val="top"/>
            <w:textDirection w:val="lrTb"/>
            <w:noWrap w:val="false"/>
          </w:tcPr>
          <w:p>
            <w:pPr>
              <w:ind w:left="4587"/>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60"/>
        </w:trPr>
        <w:tc>
          <w:tcPr>
            <w:tcW w:w="1248" w:type="dxa"/>
            <w:vAlign w:val="top"/>
            <w:vMerge w:val="restart"/>
            <w:textDirection w:val="lrTb"/>
            <w:noWrap w:val="false"/>
          </w:tcPr>
          <w:p>
            <w:pPr>
              <w:spacing w:line="321" w:lineRule="auto"/>
              <w:rPr>
                <w:rFonts w:ascii="Arial"/>
                <w:sz w:val="21"/>
                <w:highlight w:val="none"/>
              </w:rPr>
            </w:pPr>
            <w:r>
              <w:rPr>
                <w:rFonts w:ascii="Arial"/>
                <w:sz w:val="21"/>
                <w:highlight w:val="none"/>
              </w:rPr>
            </w:r>
            <w:r/>
          </w:p>
          <w:p>
            <w:pPr>
              <w:spacing w:line="321" w:lineRule="auto"/>
              <w:rPr>
                <w:rFonts w:ascii="Arial"/>
                <w:sz w:val="21"/>
                <w:highlight w:val="none"/>
              </w:rPr>
            </w:pPr>
            <w:r>
              <w:rPr>
                <w:rFonts w:ascii="Arial"/>
                <w:sz w:val="21"/>
                <w:highlight w:val="none"/>
              </w:rPr>
            </w:r>
            <w:r/>
          </w:p>
          <w:p>
            <w:pPr>
              <w:ind w:left="586"/>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347" w:type="dxa"/>
            <w:vAlign w:val="top"/>
            <w:vMerge w:val="restart"/>
            <w:textDirection w:val="lrTb"/>
            <w:noWrap w:val="false"/>
          </w:tcPr>
          <w:p>
            <w:pPr>
              <w:spacing w:line="298" w:lineRule="auto"/>
              <w:rPr>
                <w:rFonts w:ascii="Arial"/>
                <w:sz w:val="21"/>
                <w:highlight w:val="none"/>
              </w:rPr>
            </w:pPr>
            <w:r>
              <w:rPr>
                <w:rFonts w:ascii="Arial"/>
                <w:sz w:val="21"/>
                <w:highlight w:val="none"/>
              </w:rPr>
            </w:r>
            <w:r/>
          </w:p>
          <w:p>
            <w:pPr>
              <w:spacing w:line="298" w:lineRule="auto"/>
              <w:rPr>
                <w:rFonts w:ascii="Arial"/>
                <w:sz w:val="21"/>
                <w:highlight w:val="none"/>
              </w:rPr>
            </w:pPr>
            <w:r>
              <w:rPr>
                <w:rFonts w:ascii="Arial"/>
                <w:sz w:val="21"/>
                <w:highlight w:val="none"/>
              </w:rPr>
            </w:r>
            <w:r/>
          </w:p>
          <w:p>
            <w:pPr>
              <w:pStyle w:val="882"/>
              <w:ind w:left="109"/>
              <w:spacing w:before="69" w:line="220" w:lineRule="auto"/>
              <w:rPr>
                <w:highlight w:val="none"/>
              </w:rPr>
            </w:pPr>
            <w:r>
              <w:rPr>
                <w:spacing w:val="-2"/>
                <w:highlight w:val="none"/>
              </w:rPr>
              <w:t xml:space="preserve">基本要求</w:t>
            </w:r>
            <w:r/>
          </w:p>
        </w:tc>
        <w:tc>
          <w:tcPr>
            <w:tcW w:w="10022" w:type="dxa"/>
            <w:vAlign w:val="top"/>
            <w:textDirection w:val="lrTb"/>
            <w:noWrap w:val="false"/>
          </w:tcPr>
          <w:p>
            <w:pPr>
              <w:pStyle w:val="882"/>
              <w:ind w:left="331"/>
              <w:spacing w:before="90" w:line="22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1</w:t>
            </w:r>
            <w:r>
              <w:rPr>
                <w:spacing w:val="-1"/>
                <w:highlight w:val="none"/>
              </w:rPr>
              <w:t xml:space="preserve">）重大节假日及恶劣天气前后，组织系统巡</w:t>
            </w:r>
            <w:r>
              <w:rPr>
                <w:spacing w:val="-2"/>
                <w:highlight w:val="none"/>
              </w:rPr>
              <w:t xml:space="preserve">检</w:t>
            </w:r>
            <w:r>
              <w:rPr>
                <w:spacing w:val="-34"/>
                <w:highlight w:val="none"/>
              </w:rPr>
              <w:t xml:space="preserve"> </w:t>
            </w:r>
            <w:r>
              <w:rPr>
                <w:rFonts w:ascii="Calibri" w:hAnsi="Calibri" w:eastAsia="Calibri" w:cs="Calibri"/>
                <w:spacing w:val="-2"/>
                <w:highlight w:val="none"/>
              </w:rPr>
              <w:t xml:space="preserve">1</w:t>
            </w:r>
            <w:r>
              <w:rPr>
                <w:rFonts w:ascii="Calibri" w:hAnsi="Calibri" w:eastAsia="Calibri" w:cs="Calibri"/>
                <w:spacing w:val="18"/>
                <w:highlight w:val="none"/>
              </w:rPr>
              <w:t xml:space="preserve"> </w:t>
            </w:r>
            <w:r>
              <w:rPr>
                <w:spacing w:val="-2"/>
                <w:highlight w:val="none"/>
              </w:rPr>
              <w:t xml:space="preserve">次。</w:t>
            </w:r>
            <w:r/>
          </w:p>
        </w:tc>
      </w:tr>
      <w:tr>
        <w:trPr>
          <w:trHeight w:val="684"/>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112" w:right="114" w:firstLine="219"/>
              <w:spacing w:before="34" w:line="26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）具备设施设备安全、稳定运行的环境和场所（含有限空间），温湿度、照度、粉尘和烟雾</w:t>
            </w:r>
            <w:r>
              <w:rPr>
                <w:spacing w:val="-2"/>
                <w:highlight w:val="none"/>
              </w:rPr>
              <w:t xml:space="preserve">浓度等</w:t>
            </w:r>
            <w:r>
              <w:rPr>
                <w:highlight w:val="none"/>
              </w:rPr>
              <w:t xml:space="preserve"> </w:t>
            </w:r>
            <w:r>
              <w:rPr>
                <w:spacing w:val="-1"/>
                <w:highlight w:val="none"/>
              </w:rPr>
              <w:t xml:space="preserve">符合相关安全规范。</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1"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1023"/>
        </w:trPr>
        <w:tc>
          <w:tcPr>
            <w:tcW w:w="1248" w:type="dxa"/>
            <w:vAlign w:val="top"/>
            <w:vMerge w:val="restart"/>
            <w:textDirection w:val="lrTb"/>
            <w:noWrap w:val="false"/>
          </w:tcPr>
          <w:p>
            <w:pPr>
              <w:spacing w:line="306" w:lineRule="auto"/>
              <w:rPr>
                <w:rFonts w:ascii="Arial"/>
                <w:sz w:val="21"/>
                <w:highlight w:val="none"/>
              </w:rPr>
            </w:pPr>
            <w:r>
              <w:rPr>
                <w:rFonts w:ascii="Arial"/>
                <w:sz w:val="21"/>
                <w:highlight w:val="none"/>
              </w:rPr>
            </w:r>
            <w:r/>
          </w:p>
          <w:p>
            <w:pPr>
              <w:spacing w:line="306" w:lineRule="auto"/>
              <w:rPr>
                <w:rFonts w:ascii="Arial"/>
                <w:sz w:val="21"/>
                <w:highlight w:val="none"/>
              </w:rPr>
            </w:pPr>
            <w:r>
              <w:rPr>
                <w:rFonts w:ascii="Arial"/>
                <w:sz w:val="21"/>
                <w:highlight w:val="none"/>
              </w:rPr>
            </w:r>
            <w:r/>
          </w:p>
          <w:p>
            <w:pPr>
              <w:spacing w:line="307" w:lineRule="auto"/>
              <w:rPr>
                <w:rFonts w:ascii="Arial"/>
                <w:sz w:val="21"/>
                <w:highlight w:val="none"/>
              </w:rPr>
            </w:pPr>
            <w:r>
              <w:rPr>
                <w:rFonts w:ascii="Arial"/>
                <w:sz w:val="21"/>
                <w:highlight w:val="none"/>
              </w:rPr>
            </w:r>
            <w:r/>
          </w:p>
          <w:p>
            <w:pPr>
              <w:ind w:left="580"/>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347" w:type="dxa"/>
            <w:vAlign w:val="top"/>
            <w:vMerge w:val="restart"/>
            <w:textDirection w:val="lrTb"/>
            <w:noWrap w:val="false"/>
          </w:tcPr>
          <w:p>
            <w:pPr>
              <w:spacing w:line="291" w:lineRule="auto"/>
              <w:rPr>
                <w:rFonts w:ascii="Arial"/>
                <w:sz w:val="21"/>
                <w:highlight w:val="none"/>
              </w:rPr>
            </w:pPr>
            <w:r>
              <w:rPr>
                <w:rFonts w:ascii="Arial"/>
                <w:sz w:val="21"/>
                <w:highlight w:val="none"/>
              </w:rPr>
            </w:r>
            <w:r/>
          </w:p>
          <w:p>
            <w:pPr>
              <w:spacing w:line="292" w:lineRule="auto"/>
              <w:rPr>
                <w:rFonts w:ascii="Arial"/>
                <w:sz w:val="21"/>
                <w:highlight w:val="none"/>
              </w:rPr>
            </w:pPr>
            <w:r>
              <w:rPr>
                <w:rFonts w:ascii="Arial"/>
                <w:sz w:val="21"/>
                <w:highlight w:val="none"/>
              </w:rPr>
            </w:r>
            <w:r/>
          </w:p>
          <w:p>
            <w:pPr>
              <w:spacing w:line="292" w:lineRule="auto"/>
              <w:rPr>
                <w:rFonts w:ascii="Arial"/>
                <w:sz w:val="21"/>
                <w:highlight w:val="none"/>
              </w:rPr>
            </w:pPr>
            <w:r>
              <w:rPr>
                <w:rFonts w:ascii="Arial"/>
                <w:sz w:val="21"/>
                <w:highlight w:val="none"/>
              </w:rPr>
            </w:r>
            <w:r/>
          </w:p>
          <w:p>
            <w:pPr>
              <w:pStyle w:val="882"/>
              <w:ind w:left="112"/>
              <w:spacing w:before="68" w:line="220" w:lineRule="auto"/>
              <w:rPr>
                <w:highlight w:val="none"/>
              </w:rPr>
            </w:pPr>
            <w:r>
              <w:rPr>
                <w:spacing w:val="-3"/>
                <w:highlight w:val="none"/>
              </w:rPr>
              <w:t xml:space="preserve">设备机房</w:t>
            </w:r>
            <w:r/>
          </w:p>
        </w:tc>
        <w:tc>
          <w:tcPr>
            <w:tcW w:w="10022" w:type="dxa"/>
            <w:vAlign w:val="top"/>
            <w:textDirection w:val="lrTb"/>
            <w:noWrap w:val="false"/>
          </w:tcPr>
          <w:p>
            <w:pPr>
              <w:pStyle w:val="882"/>
              <w:ind w:left="109" w:right="104" w:firstLine="221"/>
              <w:jc w:val="both"/>
              <w:spacing w:before="35" w:line="273" w:lineRule="auto"/>
              <w:rPr>
                <w:highlight w:val="none"/>
              </w:rPr>
            </w:pPr>
            <w:r>
              <w:rPr>
                <w:rFonts w:ascii="Wingdings" w:hAnsi="Wingdings" w:eastAsia="Wingdings" w:cs="Wingdings"/>
                <w:spacing w:val="-8"/>
                <w:highlight w:val="none"/>
              </w:rPr>
              <w:t xml:space="preserve">¨</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）设备机房门口有机房类别及安全标志。</w:t>
            </w:r>
            <w:r>
              <w:rPr>
                <w:spacing w:val="-3"/>
                <w:highlight w:val="none"/>
              </w:rPr>
              <w:t xml:space="preserve">落实各类机房责任人、督查人，</w:t>
            </w:r>
            <w:r>
              <w:rPr>
                <w:spacing w:val="-30"/>
                <w:highlight w:val="none"/>
              </w:rPr>
              <w:t xml:space="preserve"> </w:t>
            </w:r>
            <w:r>
              <w:rPr>
                <w:spacing w:val="-3"/>
                <w:highlight w:val="none"/>
              </w:rPr>
              <w:t xml:space="preserve">且设备系统图、应急预案</w:t>
            </w:r>
            <w:r>
              <w:rPr>
                <w:highlight w:val="none"/>
              </w:rPr>
              <w:t xml:space="preserve"> </w:t>
            </w:r>
            <w:r>
              <w:rPr>
                <w:spacing w:val="-1"/>
                <w:highlight w:val="none"/>
              </w:rPr>
              <w:t xml:space="preserve">流程图、管理制度、特种作业人员资格证书等上墙文件或</w:t>
            </w:r>
            <w:r>
              <w:rPr>
                <w:spacing w:val="-2"/>
                <w:highlight w:val="none"/>
              </w:rPr>
              <w:t xml:space="preserve">证书符合各设备机房国家标准规范要求，机房巡视</w:t>
            </w:r>
            <w:r>
              <w:rPr>
                <w:highlight w:val="none"/>
              </w:rPr>
              <w:t xml:space="preserve"> </w:t>
            </w:r>
            <w:r>
              <w:rPr>
                <w:spacing w:val="-1"/>
                <w:highlight w:val="none"/>
              </w:rPr>
              <w:t xml:space="preserve">及外来人员记录清晰完整，标识统一。</w:t>
            </w:r>
            <w:r/>
          </w:p>
        </w:tc>
      </w:tr>
      <w:tr>
        <w:trPr>
          <w:trHeight w:val="45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88" w:line="220"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2</w:t>
            </w:r>
            <w:r>
              <w:rPr>
                <w:highlight w:val="none"/>
              </w:rPr>
              <w:t xml:space="preserve">）设备机房门窗、锁具应当完好、有效。</w:t>
            </w:r>
            <w:r/>
          </w:p>
        </w:tc>
      </w:tr>
      <w:tr>
        <w:trPr>
          <w:trHeight w:val="691"/>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37" w:line="221" w:lineRule="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）每半月至少开展</w:t>
            </w:r>
            <w:r>
              <w:rPr>
                <w:spacing w:val="-37"/>
                <w:highlight w:val="none"/>
              </w:rPr>
              <w:t xml:space="preserve"> </w:t>
            </w:r>
            <w:r>
              <w:rPr>
                <w:rFonts w:ascii="Calibri" w:hAnsi="Calibri" w:eastAsia="Calibri" w:cs="Calibri"/>
                <w:spacing w:val="-1"/>
                <w:highlight w:val="none"/>
              </w:rPr>
              <w:t xml:space="preserve">1</w:t>
            </w:r>
            <w:r>
              <w:rPr>
                <w:rFonts w:ascii="Calibri" w:hAnsi="Calibri" w:eastAsia="Calibri" w:cs="Calibri"/>
                <w:spacing w:val="20"/>
                <w:highlight w:val="none"/>
              </w:rPr>
              <w:t xml:space="preserve"> </w:t>
            </w:r>
            <w:r>
              <w:rPr>
                <w:spacing w:val="-1"/>
                <w:highlight w:val="none"/>
              </w:rPr>
              <w:t xml:space="preserve">次清洁，整洁有序、</w:t>
            </w:r>
            <w:r>
              <w:rPr>
                <w:spacing w:val="-2"/>
                <w:highlight w:val="none"/>
              </w:rPr>
              <w:t xml:space="preserve">无杂物、无积尘、无鼠、无虫害，温湿度符合设备运行要</w:t>
            </w:r>
            <w:r/>
          </w:p>
          <w:p>
            <w:pPr>
              <w:pStyle w:val="882"/>
              <w:ind w:left="112"/>
              <w:spacing w:before="89" w:line="222" w:lineRule="auto"/>
              <w:rPr>
                <w:highlight w:val="none"/>
              </w:rPr>
            </w:pPr>
            <w:r>
              <w:rPr>
                <w:spacing w:val="-5"/>
                <w:highlight w:val="none"/>
              </w:rPr>
              <w:t xml:space="preserve">求。</w:t>
            </w:r>
            <w:r/>
          </w:p>
        </w:tc>
      </w:tr>
      <w:tr>
        <w:trPr>
          <w:trHeight w:val="492"/>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109" w:line="234"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4</w:t>
            </w:r>
            <w:r>
              <w:rPr>
                <w:highlight w:val="none"/>
              </w:rPr>
              <w:t xml:space="preserve">）按各设备机房国家标准规范规定维护</w:t>
            </w:r>
            <w:r>
              <w:rPr>
                <w:rFonts w:ascii="Calibri" w:hAnsi="Calibri" w:eastAsia="Calibri" w:cs="Calibri"/>
                <w:highlight w:val="none"/>
              </w:rPr>
              <w:t xml:space="preserve">/</w:t>
            </w:r>
            <w:r>
              <w:rPr>
                <w:highlight w:val="none"/>
              </w:rPr>
              <w:t xml:space="preserve">保管消防、通风、应急照明，防止小动物进入。</w:t>
            </w:r>
            <w:r/>
          </w:p>
        </w:tc>
      </w:tr>
      <w:tr>
        <w:trPr>
          <w:trHeight w:val="496"/>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108" w:line="221"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5</w:t>
            </w:r>
            <w:r>
              <w:rPr>
                <w:highlight w:val="none"/>
              </w:rPr>
              <w:t xml:space="preserve">）安全防护用具配置齐全，检验合格。</w:t>
            </w:r>
            <w:r/>
          </w:p>
        </w:tc>
      </w:tr>
      <w:tr>
        <w:trPr>
          <w:trHeight w:val="487"/>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103" w:line="221" w:lineRule="auto"/>
              <w:rPr>
                <w:highlight w:val="none"/>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6</w:t>
            </w:r>
            <w:r>
              <w:rPr>
                <w:spacing w:val="-4"/>
                <w:highlight w:val="none"/>
              </w:rPr>
              <w:t xml:space="preserve">）应急设施设备用品应当齐全、完备， 可随时启用。</w:t>
            </w:r>
            <w:r/>
          </w:p>
        </w:tc>
      </w:tr>
      <w:tr>
        <w:trPr>
          <w:trHeight w:val="487"/>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102"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7</w:t>
            </w:r>
            <w:r>
              <w:rPr>
                <w:highlight w:val="none"/>
              </w:rPr>
              <w:t xml:space="preserve">）</w:t>
            </w:r>
            <w:r>
              <w:rPr>
                <w:rFonts w:hint="eastAsia"/>
                <w:highlight w:val="none"/>
                <w:lang w:eastAsia="zh-CN"/>
              </w:rPr>
              <w:t xml:space="preserve">……</w:t>
            </w:r>
            <w:r/>
          </w:p>
        </w:tc>
      </w:tr>
      <w:tr>
        <w:trPr>
          <w:trHeight w:val="458"/>
        </w:trPr>
        <w:tc>
          <w:tcPr>
            <w:tcW w:w="1248" w:type="dxa"/>
            <w:vAlign w:val="top"/>
            <w:vMerge w:val="restart"/>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ind w:left="579"/>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3347" w:type="dxa"/>
            <w:vAlign w:val="top"/>
            <w:vMerge w:val="restart"/>
            <w:textDirection w:val="lrTb"/>
            <w:noWrap w:val="false"/>
          </w:tcPr>
          <w:p>
            <w:pPr>
              <w:spacing w:line="280"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pStyle w:val="882"/>
              <w:ind w:left="110"/>
              <w:spacing w:before="69" w:line="221" w:lineRule="auto"/>
              <w:rPr>
                <w:highlight w:val="none"/>
              </w:rPr>
            </w:pPr>
            <w:r>
              <w:rPr>
                <w:spacing w:val="-2"/>
                <w:highlight w:val="none"/>
              </w:rPr>
              <w:t xml:space="preserve">给排水系统</w:t>
            </w:r>
            <w:r/>
          </w:p>
        </w:tc>
        <w:tc>
          <w:tcPr>
            <w:tcW w:w="10022" w:type="dxa"/>
            <w:vAlign w:val="top"/>
            <w:textDirection w:val="lrTb"/>
            <w:noWrap w:val="false"/>
          </w:tcPr>
          <w:p>
            <w:pPr>
              <w:pStyle w:val="882"/>
              <w:ind w:left="331"/>
              <w:spacing w:before="87"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）生活饮用水卫生符合《生活饮用水卫生标准》（</w:t>
            </w:r>
            <w:r>
              <w:rPr>
                <w:rFonts w:ascii="Calibri" w:hAnsi="Calibri" w:eastAsia="Calibri" w:cs="Calibri"/>
                <w:highlight w:val="none"/>
              </w:rPr>
              <w:t xml:space="preserve">GB5749</w:t>
            </w:r>
            <w:r>
              <w:rPr>
                <w:highlight w:val="none"/>
              </w:rPr>
              <w:t xml:space="preserve">）的相关要求。</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0"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）二次供水卫生符合《二次供水设施卫生规范》（</w:t>
            </w:r>
            <w:r>
              <w:rPr>
                <w:rFonts w:ascii="Calibri" w:hAnsi="Calibri" w:eastAsia="Calibri" w:cs="Calibri"/>
                <w:highlight w:val="none"/>
              </w:rPr>
              <w:t xml:space="preserve">GB17051</w:t>
            </w:r>
            <w:r>
              <w:rPr>
                <w:highlight w:val="none"/>
              </w:rPr>
              <w:t xml:space="preserve">）的相关要求。</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0" w:line="221"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3</w:t>
            </w:r>
            <w:r>
              <w:rPr>
                <w:spacing w:val="-3"/>
                <w:highlight w:val="none"/>
              </w:rPr>
              <w:t xml:space="preserve">）</w:t>
            </w:r>
            <w:r>
              <w:rPr>
                <w:rFonts w:hint="eastAsia"/>
                <w:spacing w:val="-5"/>
                <w:highlight w:val="none"/>
              </w:rPr>
              <w:t xml:space="preserve">对物业管理区域室内外给排水系统的设备、设施，如水泵、水箱、气压给水装置、水处理设备、消火栓、管道、管件、阀门、水嘴、卫生洁具、排水管、透气管、水封设备、室外排水管及附属构筑物等进行日常养护维修，保持正常运行。</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0" w:line="221" w:lineRule="auto"/>
              <w:rPr>
                <w:highlight w:val="none"/>
              </w:rPr>
            </w:pPr>
            <w:r>
              <w:rPr>
                <w:rFonts w:ascii="Wingdings" w:hAnsi="Wingdings" w:eastAsia="Wingdings" w:cs="Wingdings"/>
                <w:spacing w:val="-8"/>
                <w:highlight w:val="none"/>
              </w:rPr>
              <w:t xml:space="preserve">þ</w:t>
            </w:r>
            <w:r>
              <w:rPr>
                <w:spacing w:val="-5"/>
                <w:highlight w:val="none"/>
              </w:rPr>
              <w:t xml:space="preserve">（</w:t>
            </w:r>
            <w:r>
              <w:rPr>
                <w:rFonts w:ascii="Calibri" w:hAnsi="Calibri" w:eastAsia="Calibri" w:cs="Calibri"/>
                <w:spacing w:val="-5"/>
                <w:highlight w:val="none"/>
              </w:rPr>
              <w:t xml:space="preserve">4</w:t>
            </w:r>
            <w:r>
              <w:rPr>
                <w:spacing w:val="-5"/>
                <w:highlight w:val="none"/>
              </w:rPr>
              <w:t xml:space="preserve">）</w:t>
            </w:r>
            <w:r>
              <w:rPr>
                <w:rFonts w:hint="eastAsia"/>
                <w:highlight w:val="none"/>
                <w:lang w:eastAsia="zh-CN"/>
              </w:rPr>
              <w:t xml:space="preserve">每半年对给排水系统进行维护、润滑。</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2"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5</w:t>
            </w:r>
            <w:r>
              <w:rPr>
                <w:highlight w:val="none"/>
              </w:rPr>
              <w:t xml:space="preserve">）</w:t>
            </w:r>
            <w:r>
              <w:rPr>
                <w:rFonts w:hint="eastAsia"/>
                <w:highlight w:val="none"/>
                <w:lang w:eastAsia="zh-CN"/>
              </w:rPr>
              <w:t xml:space="preserve">用户末端的水压及流量满足使用要求。</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1" w:line="221" w:lineRule="auto"/>
              <w:rPr>
                <w:highlight w:val="none"/>
              </w:rPr>
            </w:pPr>
            <w:r>
              <w:rPr>
                <w:rFonts w:ascii="Wingdings" w:hAnsi="Wingdings" w:eastAsia="Wingdings" w:cs="Wingdings"/>
                <w:spacing w:val="-8"/>
                <w:highlight w:val="none"/>
              </w:rPr>
              <w:t xml:space="preserve">þ</w:t>
            </w:r>
            <w:r>
              <w:rPr>
                <w:spacing w:val="-5"/>
                <w:highlight w:val="none"/>
              </w:rPr>
              <w:t xml:space="preserve">（</w:t>
            </w:r>
            <w:r>
              <w:rPr>
                <w:rFonts w:ascii="Calibri" w:hAnsi="Calibri" w:eastAsia="Calibri" w:cs="Calibri"/>
                <w:spacing w:val="-5"/>
                <w:highlight w:val="none"/>
              </w:rPr>
              <w:t xml:space="preserve">6</w:t>
            </w:r>
            <w:r>
              <w:rPr>
                <w:spacing w:val="-5"/>
                <w:highlight w:val="none"/>
              </w:rPr>
              <w:t xml:space="preserve">）</w:t>
            </w:r>
            <w:r>
              <w:rPr>
                <w:rFonts w:hint="eastAsia"/>
                <w:highlight w:val="none"/>
                <w:lang w:eastAsia="zh-CN"/>
              </w:rPr>
              <w:t xml:space="preserve">每季对楼宇排水总管进行检查，每半年对水泵、管道进行防锈处理。</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7</w:t>
            </w:r>
            <w:r>
              <w:rPr>
                <w:highlight w:val="none"/>
              </w:rPr>
              <w:t xml:space="preserve">）</w:t>
            </w:r>
            <w:r>
              <w:rPr>
                <w:rFonts w:hint="eastAsia"/>
                <w:highlight w:val="none"/>
                <w:lang w:eastAsia="zh-CN"/>
              </w:rPr>
              <w:t xml:space="preserve">确保水质无污染并符合规定的要求，生活饮用水水质符合GB5749一2006《生活饮用水卫生标准》的要求。生活饮用水设施的日常使用管理、清洗消毒、作业人员健康检查以及水质检测参照建设部、卫生部《城市供水水质管理规定》(建设部令第156号)执行。按规定对二次供水蓄水设施设备进行清洁、消毒。请有资质人员定期清洗水箱，每年不少于1次，并提供清洗后水质检测报告。</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8</w:t>
            </w:r>
            <w:r>
              <w:rPr>
                <w:highlight w:val="none"/>
              </w:rPr>
              <w:t xml:space="preserve">）</w:t>
            </w:r>
            <w:r>
              <w:rPr>
                <w:rFonts w:hint="eastAsia"/>
                <w:highlight w:val="none"/>
                <w:lang w:eastAsia="zh-CN"/>
              </w:rPr>
              <w:t xml:space="preserve">每季度对水质处理、消毒装置、电开水炉及设备控制柜进行保养。</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9</w:t>
            </w:r>
            <w:r>
              <w:rPr>
                <w:highlight w:val="none"/>
              </w:rPr>
              <w:t xml:space="preserve">）</w:t>
            </w:r>
            <w:r>
              <w:rPr>
                <w:rFonts w:hint="eastAsia"/>
                <w:highlight w:val="none"/>
                <w:lang w:eastAsia="zh-CN"/>
              </w:rPr>
              <w:t xml:space="preserve">每年至少清理污水化粪池一次，确保排水微量元素等达标。</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10</w:t>
            </w:r>
            <w:r>
              <w:rPr>
                <w:highlight w:val="none"/>
              </w:rPr>
              <w:t xml:space="preserve">）</w:t>
            </w:r>
            <w:r>
              <w:rPr>
                <w:rFonts w:hint="eastAsia"/>
                <w:highlight w:val="none"/>
                <w:lang w:eastAsia="zh-CN"/>
              </w:rPr>
              <w:t xml:space="preserve">每月清扫一次排水明沟，每半年对地下管井彻底疏通一次，每年对地下管井清理一次。</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11</w:t>
            </w:r>
            <w:r>
              <w:rPr>
                <w:highlight w:val="none"/>
              </w:rPr>
              <w:t xml:space="preserve">）</w:t>
            </w:r>
            <w:r>
              <w:rPr>
                <w:rFonts w:hint="eastAsia"/>
                <w:highlight w:val="none"/>
                <w:lang w:eastAsia="zh-CN"/>
              </w:rPr>
              <w:t xml:space="preserve">……</w:t>
            </w:r>
            <w:r/>
          </w:p>
        </w:tc>
      </w:tr>
      <w:tr>
        <w:trPr>
          <w:trHeight w:val="458"/>
        </w:trPr>
        <w:tc>
          <w:tcPr>
            <w:tcW w:w="1248" w:type="dxa"/>
            <w:vAlign w:val="top"/>
            <w:vMerge w:val="restart"/>
            <w:textDirection w:val="lrTb"/>
            <w:noWrap w:val="false"/>
          </w:tcPr>
          <w:p>
            <w:pPr>
              <w:spacing w:line="279"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ind w:left="573"/>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3347" w:type="dxa"/>
            <w:vAlign w:val="top"/>
            <w:vMerge w:val="restart"/>
            <w:textDirection w:val="lrTb"/>
            <w:noWrap w:val="false"/>
          </w:tcPr>
          <w:p>
            <w:pPr>
              <w:spacing w:line="272" w:lineRule="auto"/>
              <w:rPr>
                <w:rFonts w:ascii="Arial"/>
                <w:sz w:val="21"/>
                <w:highlight w:val="none"/>
              </w:rPr>
            </w:pPr>
            <w:r>
              <w:rPr>
                <w:rFonts w:ascii="Arial"/>
                <w:sz w:val="21"/>
                <w:highlight w:val="none"/>
              </w:rPr>
            </w:r>
            <w:r/>
          </w:p>
          <w:p>
            <w:pPr>
              <w:spacing w:line="272" w:lineRule="auto"/>
              <w:rPr>
                <w:rFonts w:ascii="Arial"/>
                <w:sz w:val="21"/>
                <w:highlight w:val="none"/>
              </w:rPr>
            </w:pPr>
            <w:r>
              <w:rPr>
                <w:rFonts w:ascii="Arial"/>
                <w:sz w:val="21"/>
                <w:highlight w:val="none"/>
              </w:rPr>
            </w:r>
            <w:r/>
          </w:p>
          <w:p>
            <w:pPr>
              <w:spacing w:line="272" w:lineRule="auto"/>
              <w:rPr>
                <w:rFonts w:ascii="Arial"/>
                <w:sz w:val="21"/>
                <w:highlight w:val="none"/>
              </w:rPr>
            </w:pPr>
            <w:r>
              <w:rPr>
                <w:rFonts w:ascii="Arial"/>
                <w:sz w:val="21"/>
                <w:highlight w:val="none"/>
              </w:rPr>
            </w:r>
            <w:r/>
          </w:p>
          <w:p>
            <w:pPr>
              <w:spacing w:line="272" w:lineRule="auto"/>
              <w:rPr>
                <w:rFonts w:ascii="Arial"/>
                <w:sz w:val="21"/>
                <w:highlight w:val="none"/>
              </w:rPr>
            </w:pPr>
            <w:r>
              <w:rPr>
                <w:rFonts w:ascii="Arial"/>
                <w:sz w:val="21"/>
                <w:highlight w:val="none"/>
              </w:rPr>
            </w:r>
            <w:r/>
          </w:p>
          <w:p>
            <w:pPr>
              <w:spacing w:line="272" w:lineRule="auto"/>
              <w:rPr>
                <w:rFonts w:ascii="Arial"/>
                <w:sz w:val="21"/>
                <w:highlight w:val="none"/>
              </w:rPr>
            </w:pPr>
            <w:r>
              <w:rPr>
                <w:rFonts w:ascii="Arial"/>
                <w:sz w:val="21"/>
                <w:highlight w:val="none"/>
              </w:rPr>
            </w:r>
            <w:r/>
          </w:p>
          <w:p>
            <w:pPr>
              <w:spacing w:line="273" w:lineRule="auto"/>
              <w:rPr>
                <w:rFonts w:ascii="Arial"/>
                <w:sz w:val="21"/>
                <w:highlight w:val="none"/>
              </w:rPr>
            </w:pPr>
            <w:r>
              <w:rPr>
                <w:rFonts w:ascii="Arial"/>
                <w:sz w:val="21"/>
                <w:highlight w:val="none"/>
              </w:rPr>
            </w:r>
            <w:r/>
          </w:p>
          <w:p>
            <w:pPr>
              <w:pStyle w:val="882"/>
              <w:ind w:left="133"/>
              <w:spacing w:before="68" w:line="221" w:lineRule="auto"/>
              <w:rPr>
                <w:highlight w:val="none"/>
              </w:rPr>
            </w:pPr>
            <w:r>
              <w:rPr>
                <w:spacing w:val="-8"/>
                <w:highlight w:val="none"/>
              </w:rPr>
              <w:t xml:space="preserve">电梯系统</w:t>
            </w:r>
            <w:r/>
          </w:p>
        </w:tc>
        <w:tc>
          <w:tcPr>
            <w:tcW w:w="10022" w:type="dxa"/>
            <w:vAlign w:val="top"/>
            <w:textDirection w:val="lrTb"/>
            <w:noWrap w:val="false"/>
          </w:tcPr>
          <w:p>
            <w:pPr>
              <w:pStyle w:val="882"/>
              <w:ind w:left="331"/>
              <w:spacing w:before="92"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）电梯运行平稳、无异响、平层、开关</w:t>
            </w:r>
            <w:r>
              <w:rPr>
                <w:spacing w:val="-1"/>
                <w:highlight w:val="none"/>
              </w:rPr>
              <w:t xml:space="preserve">正常。每周至少开展</w:t>
            </w:r>
            <w:r>
              <w:rPr>
                <w:spacing w:val="-41"/>
                <w:highlight w:val="none"/>
              </w:rPr>
              <w:t xml:space="preserve"> </w:t>
            </w:r>
            <w:r>
              <w:rPr>
                <w:rFonts w:ascii="Calibri" w:hAnsi="Calibri" w:eastAsia="Calibri" w:cs="Calibri"/>
                <w:spacing w:val="-1"/>
                <w:highlight w:val="none"/>
              </w:rPr>
              <w:t xml:space="preserve">2</w:t>
            </w:r>
            <w:r>
              <w:rPr>
                <w:rFonts w:ascii="Calibri" w:hAnsi="Calibri" w:eastAsia="Calibri" w:cs="Calibri"/>
                <w:spacing w:val="18"/>
                <w:highlight w:val="none"/>
              </w:rPr>
              <w:t xml:space="preserve"> </w:t>
            </w:r>
            <w:r>
              <w:rPr>
                <w:spacing w:val="-1"/>
                <w:highlight w:val="none"/>
              </w:rPr>
              <w:t xml:space="preserve">次电梯的安全状况检查。</w:t>
            </w:r>
            <w:r/>
          </w:p>
        </w:tc>
      </w:tr>
      <w:tr>
        <w:trPr>
          <w:trHeight w:val="687"/>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35" w:line="22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）电梯准用证、年检合格证等证件齐全。相关证件、紧急救援电话和乘客注意事项置于轿厢醒目位</w:t>
            </w:r>
            <w:r>
              <w:rPr>
                <w:spacing w:val="-3"/>
                <w:highlight w:val="none"/>
              </w:rPr>
              <w:t xml:space="preserve">置。</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3" w:line="219"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3</w:t>
            </w:r>
            <w:r>
              <w:rPr>
                <w:spacing w:val="-3"/>
                <w:highlight w:val="none"/>
              </w:rPr>
              <w:t xml:space="preserve">）每年至少开展</w:t>
            </w:r>
            <w:r>
              <w:rPr>
                <w:spacing w:val="-36"/>
                <w:highlight w:val="none"/>
              </w:rPr>
              <w:t xml:space="preserve"> </w:t>
            </w:r>
            <w:r>
              <w:rPr>
                <w:rFonts w:ascii="Calibri" w:hAnsi="Calibri" w:eastAsia="Calibri" w:cs="Calibri"/>
                <w:spacing w:val="-3"/>
                <w:highlight w:val="none"/>
              </w:rPr>
              <w:t xml:space="preserve">1</w:t>
            </w:r>
            <w:r>
              <w:rPr>
                <w:rFonts w:ascii="Calibri" w:hAnsi="Calibri" w:eastAsia="Calibri" w:cs="Calibri"/>
                <w:spacing w:val="17"/>
                <w:highlight w:val="none"/>
              </w:rPr>
              <w:t xml:space="preserve"> </w:t>
            </w:r>
            <w:r>
              <w:rPr>
                <w:spacing w:val="-3"/>
                <w:highlight w:val="none"/>
              </w:rPr>
              <w:t xml:space="preserve">次对电梯的全面检测，并出具检测报告，核发电梯使用标志。</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2" w:line="221" w:lineRule="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）电梯维保应当符合《电梯维护保养规则》</w:t>
            </w:r>
            <w:r>
              <w:rPr>
                <w:spacing w:val="-49"/>
                <w:highlight w:val="none"/>
              </w:rPr>
              <w:t xml:space="preserve"> </w:t>
            </w:r>
            <w:r>
              <w:rPr>
                <w:spacing w:val="-1"/>
                <w:highlight w:val="none"/>
              </w:rPr>
              <w:t xml:space="preserve">（</w:t>
            </w:r>
            <w:r>
              <w:rPr>
                <w:rFonts w:ascii="Calibri" w:hAnsi="Calibri" w:eastAsia="Calibri" w:cs="Calibri"/>
                <w:spacing w:val="-2"/>
                <w:highlight w:val="none"/>
              </w:rPr>
              <w:t xml:space="preserve">TSG T5002</w:t>
            </w:r>
            <w:r>
              <w:rPr>
                <w:spacing w:val="-2"/>
                <w:highlight w:val="none"/>
              </w:rPr>
              <w:t xml:space="preserve">）的有关要求。</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3" w:line="221" w:lineRule="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5</w:t>
            </w:r>
            <w:r>
              <w:rPr>
                <w:spacing w:val="-1"/>
                <w:highlight w:val="none"/>
              </w:rPr>
              <w:t xml:space="preserve">）电梯使用应当符合《特种设备使用管</w:t>
            </w:r>
            <w:r>
              <w:rPr>
                <w:spacing w:val="-2"/>
                <w:highlight w:val="none"/>
              </w:rPr>
              <w:t xml:space="preserve">理规则》</w:t>
            </w:r>
            <w:r>
              <w:rPr>
                <w:spacing w:val="-48"/>
                <w:highlight w:val="none"/>
              </w:rPr>
              <w:t xml:space="preserve"> </w:t>
            </w:r>
            <w:r>
              <w:rPr>
                <w:spacing w:val="-2"/>
                <w:highlight w:val="none"/>
              </w:rPr>
              <w:t xml:space="preserve">（</w:t>
            </w:r>
            <w:r>
              <w:rPr>
                <w:rFonts w:ascii="Calibri" w:hAnsi="Calibri" w:eastAsia="Calibri" w:cs="Calibri"/>
                <w:spacing w:val="-2"/>
                <w:highlight w:val="none"/>
              </w:rPr>
              <w:t xml:space="preserve">TSG 08</w:t>
            </w:r>
            <w:r>
              <w:rPr>
                <w:spacing w:val="-2"/>
                <w:highlight w:val="none"/>
              </w:rPr>
              <w:t xml:space="preserve">）的有关要求。</w:t>
            </w:r>
            <w:r/>
          </w:p>
        </w:tc>
      </w:tr>
      <w:tr>
        <w:trPr>
          <w:trHeight w:val="686"/>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112" w:right="106" w:firstLine="219"/>
              <w:spacing w:before="36" w:line="260" w:lineRule="auto"/>
              <w:rPr>
                <w:highlight w:val="none"/>
              </w:rPr>
            </w:pPr>
            <w:r>
              <w:rPr>
                <w:rFonts w:ascii="Wingdings" w:hAnsi="Wingdings" w:eastAsia="Wingdings" w:cs="Wingdings"/>
                <w:spacing w:val="-8"/>
                <w:highlight w:val="none"/>
              </w:rPr>
              <w:t xml:space="preserve">¨</w:t>
            </w:r>
            <w:r>
              <w:rPr>
                <w:spacing w:val="-5"/>
                <w:highlight w:val="none"/>
              </w:rPr>
              <w:t xml:space="preserve">（</w:t>
            </w:r>
            <w:r>
              <w:rPr>
                <w:rFonts w:ascii="Calibri" w:hAnsi="Calibri" w:eastAsia="Calibri" w:cs="Calibri"/>
                <w:spacing w:val="-5"/>
                <w:highlight w:val="none"/>
              </w:rPr>
              <w:t xml:space="preserve">6</w:t>
            </w:r>
            <w:r>
              <w:rPr>
                <w:spacing w:val="-5"/>
                <w:highlight w:val="none"/>
              </w:rPr>
              <w:t xml:space="preserve">）</w:t>
            </w:r>
            <w:r>
              <w:rPr>
                <w:rFonts w:hint="eastAsia"/>
                <w:spacing w:val="-5"/>
                <w:highlight w:val="none"/>
              </w:rPr>
              <w:t xml:space="preserve">运行出现险情后，应有排除险情的应急处理措施。临时故障紧急修理，</w:t>
            </w:r>
            <w:r>
              <w:rPr>
                <w:rFonts w:hint="eastAsia"/>
                <w:spacing w:val="-5"/>
                <w:highlight w:val="none"/>
                <w:lang w:eastAsia="zh-CN"/>
              </w:rPr>
              <w:t xml:space="preserve">接到</w:t>
            </w:r>
            <w:r>
              <w:rPr>
                <w:rFonts w:hint="eastAsia"/>
                <w:spacing w:val="-5"/>
                <w:highlight w:val="none"/>
              </w:rPr>
              <w:t xml:space="preserve">通知后30分钟内到现场检修。</w:t>
            </w:r>
            <w:r/>
          </w:p>
        </w:tc>
      </w:tr>
      <w:tr>
        <w:trPr>
          <w:trHeight w:val="463"/>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4" w:line="221"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7</w:t>
            </w:r>
            <w:r>
              <w:rPr>
                <w:highlight w:val="none"/>
              </w:rPr>
              <w:t xml:space="preserve">）</w:t>
            </w:r>
            <w:r>
              <w:rPr>
                <w:rFonts w:hint="eastAsia"/>
                <w:highlight w:val="none"/>
                <w:lang w:eastAsia="zh-CN"/>
              </w:rPr>
              <w:t xml:space="preserve">到现</w:t>
            </w:r>
            <w:r>
              <w:rPr>
                <w:highlight w:val="none"/>
              </w:rPr>
              <w:t xml:space="preserve">场进行救助和排除故障。电梯紧急电话保持畅通。</w:t>
            </w:r>
            <w:r/>
          </w:p>
        </w:tc>
      </w:tr>
      <w:tr>
        <w:trPr>
          <w:trHeight w:val="463"/>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3"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8</w:t>
            </w:r>
            <w:r>
              <w:rPr>
                <w:highlight w:val="none"/>
              </w:rPr>
              <w:t xml:space="preserve">）电梯维修、保养时在现场设置提示标识和防护围栏。</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89" w:line="220"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9</w:t>
            </w:r>
            <w:r>
              <w:rPr>
                <w:highlight w:val="none"/>
              </w:rPr>
              <w:t xml:space="preserve">）</w:t>
            </w:r>
            <w:r>
              <w:rPr>
                <w:rFonts w:hint="eastAsia"/>
                <w:highlight w:val="none"/>
                <w:lang w:eastAsia="zh-CN"/>
              </w:rPr>
              <w:t xml:space="preserve">保证电梯的24小时正常运转使用。</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89"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10</w:t>
            </w:r>
            <w:r>
              <w:rPr>
                <w:highlight w:val="none"/>
              </w:rPr>
              <w:t xml:space="preserve">）</w:t>
            </w:r>
            <w:r>
              <w:rPr>
                <w:rFonts w:hint="eastAsia"/>
                <w:highlight w:val="none"/>
                <w:lang w:eastAsia="zh-CN"/>
              </w:rPr>
              <w:t xml:space="preserve">每月2次由技术人员上门维保，每次间隔时间不超过15天，按工艺和规范对电梯作机电上之安全检查及各机件之加油润滑、清理点检、性能调整等作业。</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89"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11</w:t>
            </w:r>
            <w:r>
              <w:rPr>
                <w:highlight w:val="none"/>
              </w:rPr>
              <w:t xml:space="preserve">）</w:t>
            </w:r>
            <w:r>
              <w:rPr>
                <w:rFonts w:hint="eastAsia"/>
                <w:highlight w:val="none"/>
              </w:rPr>
              <w:t xml:space="preserve">全责保养维护。电梯系统管理维护费用包含保养费用和年检费用。</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89"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12</w:t>
            </w:r>
            <w:r>
              <w:rPr>
                <w:highlight w:val="none"/>
              </w:rPr>
              <w:t xml:space="preserve">）</w:t>
            </w:r>
            <w:r>
              <w:rPr>
                <w:rFonts w:hint="eastAsia"/>
                <w:highlight w:val="none"/>
                <w:lang w:eastAsia="zh-CN"/>
              </w:rPr>
              <w:t xml:space="preserve">……</w:t>
            </w:r>
            <w:r/>
          </w:p>
        </w:tc>
      </w:tr>
      <w:tr>
        <w:trPr>
          <w:trHeight w:val="459"/>
        </w:trPr>
        <w:tc>
          <w:tcPr>
            <w:tcW w:w="1248" w:type="dxa"/>
            <w:vAlign w:val="top"/>
            <w:vMerge w:val="restart"/>
            <w:textDirection w:val="lrTb"/>
            <w:noWrap w:val="false"/>
          </w:tcPr>
          <w:p>
            <w:pPr>
              <w:spacing w:line="246" w:lineRule="auto"/>
              <w:rPr>
                <w:rFonts w:ascii="Arial"/>
                <w:sz w:val="21"/>
                <w:highlight w:val="none"/>
              </w:rPr>
            </w:pPr>
            <w:r>
              <w:rPr>
                <w:rFonts w:ascii="Arial"/>
                <w:sz w:val="21"/>
                <w:highlight w:val="none"/>
              </w:rPr>
            </w:r>
            <w:r/>
          </w:p>
          <w:p>
            <w:pPr>
              <w:spacing w:line="246" w:lineRule="auto"/>
              <w:rPr>
                <w:rFonts w:ascii="Arial"/>
                <w:sz w:val="21"/>
                <w:highlight w:val="none"/>
              </w:rPr>
            </w:pPr>
            <w:r>
              <w:rPr>
                <w:rFonts w:ascii="Arial"/>
                <w:sz w:val="21"/>
                <w:highlight w:val="none"/>
              </w:rPr>
            </w:r>
            <w:r/>
          </w:p>
          <w:p>
            <w:pPr>
              <w:spacing w:line="246"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ind w:left="578"/>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3347" w:type="dxa"/>
            <w:vAlign w:val="top"/>
            <w:vMerge w:val="restart"/>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pStyle w:val="882"/>
              <w:ind w:left="115"/>
              <w:spacing w:before="69" w:line="222" w:lineRule="auto"/>
              <w:rPr>
                <w:highlight w:val="none"/>
              </w:rPr>
            </w:pPr>
            <w:r>
              <w:rPr>
                <w:spacing w:val="-4"/>
                <w:highlight w:val="none"/>
              </w:rPr>
              <w:t xml:space="preserve">空调系统</w:t>
            </w:r>
            <w:r/>
          </w:p>
        </w:tc>
        <w:tc>
          <w:tcPr>
            <w:tcW w:w="10022" w:type="dxa"/>
            <w:vAlign w:val="top"/>
            <w:textDirection w:val="lrTb"/>
            <w:noWrap w:val="false"/>
          </w:tcPr>
          <w:p>
            <w:pPr>
              <w:pStyle w:val="882"/>
              <w:ind w:left="331"/>
              <w:spacing w:before="89"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）空调通风系统运行管理符合《空调通风系统运行管理标准》（</w:t>
            </w:r>
            <w:r>
              <w:rPr>
                <w:rFonts w:ascii="Calibri" w:hAnsi="Calibri" w:eastAsia="Calibri" w:cs="Calibri"/>
                <w:highlight w:val="none"/>
              </w:rPr>
              <w:t xml:space="preserve">GB50365</w:t>
            </w:r>
            <w:r>
              <w:rPr>
                <w:highlight w:val="none"/>
              </w:rPr>
              <w:t xml:space="preserve">）的相关要求。</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0" w:line="234"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）办公楼内温湿度、空气质量等符合《室内空气质量标准》（</w:t>
            </w:r>
            <w:r>
              <w:rPr>
                <w:rFonts w:ascii="Calibri" w:hAnsi="Calibri" w:eastAsia="Calibri" w:cs="Calibri"/>
                <w:highlight w:val="none"/>
              </w:rPr>
              <w:t xml:space="preserve">GB/T18883</w:t>
            </w:r>
            <w:r>
              <w:rPr>
                <w:highlight w:val="none"/>
              </w:rPr>
              <w:t xml:space="preserve">）的相关要求。</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0" w:line="221"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3</w:t>
            </w:r>
            <w:r>
              <w:rPr>
                <w:spacing w:val="-4"/>
                <w:highlight w:val="none"/>
              </w:rPr>
              <w:t xml:space="preserve">）定期维保并做好记录， 保证空调设施设备处于良好状态。</w:t>
            </w:r>
            <w:r/>
          </w:p>
        </w:tc>
      </w:tr>
      <w:tr>
        <w:trPr>
          <w:trHeight w:val="10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112" w:right="108" w:firstLine="219"/>
              <w:spacing w:before="33" w:line="26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w:t>
            </w:r>
            <w:r>
              <w:rPr>
                <w:rFonts w:hint="eastAsia"/>
                <w:spacing w:val="-1"/>
                <w:highlight w:val="none"/>
              </w:rPr>
              <w:t xml:space="preserve">定期检查保养，及时排除故障。</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0"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5</w:t>
            </w:r>
            <w:r>
              <w:rPr>
                <w:spacing w:val="-2"/>
                <w:highlight w:val="none"/>
              </w:rPr>
              <w:t xml:space="preserve">）</w:t>
            </w:r>
            <w:r>
              <w:rPr>
                <w:rFonts w:hint="eastAsia"/>
                <w:highlight w:val="none"/>
                <w:lang w:eastAsia="zh-CN"/>
              </w:rPr>
              <w:t xml:space="preserve">每半年对内置滤网清洗一次。</w:t>
            </w:r>
            <w:r/>
          </w:p>
        </w:tc>
      </w:tr>
      <w:tr>
        <w:trPr>
          <w:trHeight w:val="461"/>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1" w:line="221"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6</w:t>
            </w:r>
            <w:r>
              <w:rPr>
                <w:spacing w:val="-4"/>
                <w:highlight w:val="none"/>
              </w:rPr>
              <w:t xml:space="preserve">）</w:t>
            </w:r>
            <w:r>
              <w:rPr>
                <w:rFonts w:hint="eastAsia"/>
                <w:spacing w:val="-4"/>
                <w:highlight w:val="none"/>
              </w:rPr>
              <w:t xml:space="preserve">通过有效的管理措施及技术措施，积极开展节能管理工作。</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2"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7</w:t>
            </w:r>
            <w:r>
              <w:rPr>
                <w:highlight w:val="none"/>
              </w:rPr>
              <w:t xml:space="preserve">）</w:t>
            </w:r>
            <w:r>
              <w:rPr>
                <w:rFonts w:hint="eastAsia"/>
                <w:highlight w:val="none"/>
                <w:lang w:eastAsia="zh-CN"/>
              </w:rPr>
              <w:t xml:space="preserve">……</w:t>
            </w:r>
            <w:r/>
          </w:p>
        </w:tc>
      </w:tr>
      <w:tr>
        <w:trPr>
          <w:trHeight w:val="460"/>
        </w:trPr>
        <w:tc>
          <w:tcPr>
            <w:tcW w:w="1248" w:type="dxa"/>
            <w:vAlign w:val="top"/>
            <w:vMerge w:val="restart"/>
            <w:textDirection w:val="lrTb"/>
            <w:noWrap w:val="false"/>
          </w:tcPr>
          <w:p>
            <w:pPr>
              <w:spacing w:line="253"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ind w:left="579"/>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6</w:t>
            </w:r>
            <w:r/>
          </w:p>
        </w:tc>
        <w:tc>
          <w:tcPr>
            <w:tcW w:w="3347" w:type="dxa"/>
            <w:vAlign w:val="top"/>
            <w:vMerge w:val="restart"/>
            <w:textDirection w:val="lrTb"/>
            <w:noWrap w:val="false"/>
          </w:tcPr>
          <w:p>
            <w:pPr>
              <w:spacing w:line="358" w:lineRule="auto"/>
              <w:rPr>
                <w:rFonts w:ascii="Arial"/>
                <w:sz w:val="21"/>
                <w:highlight w:val="none"/>
              </w:rPr>
            </w:pPr>
            <w:r>
              <w:rPr>
                <w:rFonts w:ascii="Arial"/>
                <w:sz w:val="21"/>
                <w:highlight w:val="none"/>
              </w:rPr>
            </w:r>
            <w:r/>
          </w:p>
          <w:p>
            <w:pPr>
              <w:spacing w:line="358" w:lineRule="auto"/>
              <w:rPr>
                <w:rFonts w:ascii="Arial"/>
                <w:sz w:val="21"/>
                <w:highlight w:val="none"/>
              </w:rPr>
            </w:pPr>
            <w:r>
              <w:rPr>
                <w:rFonts w:ascii="Arial"/>
                <w:sz w:val="21"/>
                <w:highlight w:val="none"/>
              </w:rPr>
            </w:r>
            <w:r/>
          </w:p>
          <w:p>
            <w:pPr>
              <w:pStyle w:val="882"/>
              <w:ind w:left="113"/>
              <w:spacing w:before="68" w:line="221" w:lineRule="auto"/>
              <w:rPr>
                <w:highlight w:val="none"/>
              </w:rPr>
            </w:pPr>
            <w:r>
              <w:rPr>
                <w:spacing w:val="-3"/>
                <w:highlight w:val="none"/>
              </w:rPr>
              <w:t xml:space="preserve">消防系统</w:t>
            </w:r>
            <w:r/>
          </w:p>
        </w:tc>
        <w:tc>
          <w:tcPr>
            <w:tcW w:w="10022" w:type="dxa"/>
            <w:vAlign w:val="top"/>
            <w:textDirection w:val="lrTb"/>
            <w:noWrap w:val="false"/>
          </w:tcPr>
          <w:p>
            <w:pPr>
              <w:pStyle w:val="882"/>
              <w:ind w:left="331"/>
              <w:spacing w:before="92"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）消防设施的维护管理符合《建筑消防设施的维护管理》（</w:t>
            </w:r>
            <w:r>
              <w:rPr>
                <w:rFonts w:ascii="Calibri" w:hAnsi="Calibri" w:eastAsia="Calibri" w:cs="Calibri"/>
                <w:highlight w:val="none"/>
              </w:rPr>
              <w:t xml:space="preserve">GB25201</w:t>
            </w:r>
            <w:r>
              <w:rPr>
                <w:highlight w:val="none"/>
              </w:rPr>
              <w:t xml:space="preserve">）的相关要求。</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3"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）消防设备检测符合《建筑消防设施检测技术规程》（</w:t>
            </w:r>
            <w:r>
              <w:rPr>
                <w:rFonts w:ascii="Calibri" w:hAnsi="Calibri" w:eastAsia="Calibri" w:cs="Calibri"/>
                <w:highlight w:val="none"/>
              </w:rPr>
              <w:t xml:space="preserve">GA503</w:t>
            </w:r>
            <w:r>
              <w:rPr>
                <w:rFonts w:ascii="Calibri" w:hAnsi="Calibri" w:eastAsia="Calibri" w:cs="Calibri"/>
                <w:spacing w:val="17"/>
                <w:highlight w:val="none"/>
              </w:rPr>
              <w:t xml:space="preserve"> </w:t>
            </w:r>
            <w:r>
              <w:rPr>
                <w:highlight w:val="none"/>
              </w:rPr>
              <w:t xml:space="preserve">或</w:t>
            </w:r>
            <w:r>
              <w:rPr>
                <w:spacing w:val="-50"/>
                <w:highlight w:val="none"/>
              </w:rPr>
              <w:t xml:space="preserve"> </w:t>
            </w:r>
            <w:r>
              <w:rPr>
                <w:rFonts w:ascii="Calibri" w:hAnsi="Calibri" w:eastAsia="Calibri" w:cs="Calibri"/>
                <w:spacing w:val="-1"/>
                <w:highlight w:val="none"/>
              </w:rPr>
              <w:t xml:space="preserve">XF503</w:t>
            </w:r>
            <w:r>
              <w:rPr>
                <w:spacing w:val="-1"/>
                <w:highlight w:val="none"/>
              </w:rPr>
              <w:t xml:space="preserve">）的相关要求。</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3"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）消防设施平面图、火警疏散示意图、防火分区图等按幢设置在楼层醒目位置。</w:t>
            </w:r>
            <w:r/>
          </w:p>
        </w:tc>
      </w:tr>
      <w:tr>
        <w:trPr>
          <w:trHeight w:val="465"/>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3" w:line="221"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4</w:t>
            </w:r>
            <w:r>
              <w:rPr>
                <w:spacing w:val="-4"/>
                <w:highlight w:val="none"/>
              </w:rPr>
              <w:t xml:space="preserve">）消防系统各设施设备使用说明清晰， 宜图文结合。</w:t>
            </w:r>
            <w:r/>
          </w:p>
        </w:tc>
      </w:tr>
      <w:tr>
        <w:trPr>
          <w:trHeight w:val="463"/>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3" w:line="221"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5</w:t>
            </w:r>
            <w:r>
              <w:rPr>
                <w:spacing w:val="-3"/>
                <w:highlight w:val="none"/>
              </w:rPr>
              <w:t xml:space="preserve">）</w:t>
            </w:r>
            <w:r>
              <w:rPr>
                <w:spacing w:val="-62"/>
                <w:highlight w:val="none"/>
              </w:rPr>
              <w:t xml:space="preserve"> </w:t>
            </w:r>
            <w:r>
              <w:rPr>
                <w:spacing w:val="-3"/>
                <w:highlight w:val="none"/>
              </w:rPr>
              <w:t xml:space="preserve">自动喷水灭火系统启动正常。</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89"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6</w:t>
            </w:r>
            <w:r>
              <w:rPr>
                <w:highlight w:val="none"/>
              </w:rPr>
              <w:t xml:space="preserve">）消火栓箱、防火门、灭火器、消防水泵、红外线报警器、应急照明、安全疏散等系统运行正常。</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89"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7</w:t>
            </w:r>
            <w:r>
              <w:rPr>
                <w:highlight w:val="none"/>
              </w:rPr>
              <w:t xml:space="preserve">）消防监控系统运行良好，自动和手动报警设施启动正常。</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0"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8</w:t>
            </w:r>
            <w:r>
              <w:rPr>
                <w:highlight w:val="none"/>
              </w:rPr>
              <w:t xml:space="preserve">）正压送风、防排烟系统运行正常。</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0"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9</w:t>
            </w:r>
            <w:r>
              <w:rPr>
                <w:highlight w:val="none"/>
              </w:rPr>
              <w:t xml:space="preserve">）</w:t>
            </w:r>
            <w:r>
              <w:rPr>
                <w:rFonts w:hint="eastAsia"/>
                <w:highlight w:val="none"/>
                <w:lang w:eastAsia="zh-CN"/>
              </w:rPr>
              <w:t xml:space="preserve">日常养护包含不限于：消防供配电、火灾自动报警及联动控制系统、电气火灾监控系统、消火栓给水系统、湿式自动喷水灭火系统、机械排烟系统、防火分隔设施、应急照明及疏散指示系统、灭火器等；养护根据《建筑消防设施维护保养技术规程》进行日常的维护。消防对应的为五级服务标准执行。</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113" w:right="107" w:firstLine="219"/>
              <w:jc w:val="both"/>
              <w:spacing w:before="36" w:line="273" w:lineRule="auto"/>
              <w:rPr>
                <w:rFonts w:hint="eastAsia" w:eastAsia="宋体"/>
                <w:spacing w:val="-4"/>
                <w:highlight w:val="none"/>
                <w:lang w:eastAsia="zh-CN"/>
              </w:rPr>
            </w:pPr>
            <w:r>
              <w:rPr>
                <w:rFonts w:ascii="Wingdings" w:hAnsi="Wingdings" w:eastAsia="Wingdings" w:cs="Wingdings"/>
                <w:spacing w:val="-8"/>
                <w:highlight w:val="none"/>
              </w:rPr>
              <w:t xml:space="preserve">þ</w:t>
            </w:r>
            <w:r>
              <w:rPr>
                <w:spacing w:val="-4"/>
                <w:highlight w:val="none"/>
              </w:rPr>
              <w:t xml:space="preserve">（</w:t>
            </w:r>
            <w:r>
              <w:rPr>
                <w:rFonts w:hint="eastAsia" w:ascii="Calibri" w:hAnsi="Calibri" w:cs="Calibri"/>
                <w:spacing w:val="-4"/>
                <w:highlight w:val="none"/>
                <w:lang w:val="en-US" w:eastAsia="zh-CN"/>
              </w:rPr>
              <w:t xml:space="preserve">10</w:t>
            </w:r>
            <w:r>
              <w:rPr>
                <w:spacing w:val="-4"/>
                <w:highlight w:val="none"/>
              </w:rPr>
              <w:t xml:space="preserve">）</w:t>
            </w:r>
            <w:r>
              <w:rPr>
                <w:rFonts w:hint="eastAsia"/>
                <w:spacing w:val="-4"/>
                <w:highlight w:val="none"/>
              </w:rPr>
              <w:t xml:space="preserve">消防设施、设备</w:t>
            </w:r>
            <w:r>
              <w:rPr>
                <w:rFonts w:hint="eastAsia"/>
                <w:spacing w:val="-4"/>
                <w:highlight w:val="none"/>
                <w:lang w:eastAsia="zh-CN"/>
              </w:rPr>
              <w:t xml:space="preserve">：</w:t>
            </w:r>
            <w:r/>
          </w:p>
          <w:p>
            <w:pPr>
              <w:pStyle w:val="882"/>
              <w:ind w:left="113" w:right="107" w:firstLine="219"/>
              <w:jc w:val="both"/>
              <w:spacing w:before="36" w:line="273" w:lineRule="auto"/>
              <w:rPr>
                <w:rFonts w:hint="eastAsia" w:ascii="Wingdings" w:hAnsi="Wingdings" w:eastAsia="Wingdings" w:cs="Wingdings"/>
                <w:spacing w:val="-8"/>
                <w:highlight w:val="none"/>
              </w:rPr>
            </w:pPr>
            <w:r>
              <w:rPr>
                <w:rFonts w:ascii="Calibri" w:hAnsi="Calibri" w:eastAsia="Calibri" w:cs="Calibri"/>
                <w:spacing w:val="-4"/>
                <w:highlight w:val="none"/>
              </w:rPr>
              <w:t xml:space="preserve">1</w:t>
            </w:r>
            <w:r>
              <w:rPr>
                <w:rFonts w:hint="eastAsia" w:ascii="Calibri" w:hAnsi="Calibri" w:eastAsia="宋体" w:cs="Calibri"/>
                <w:spacing w:val="-4"/>
                <w:highlight w:val="none"/>
                <w:lang w:eastAsia="zh-CN"/>
              </w:rPr>
              <w:t xml:space="preserve">、</w:t>
            </w:r>
            <w:r>
              <w:rPr>
                <w:rFonts w:hint="eastAsia" w:ascii="Wingdings" w:hAnsi="Wingdings" w:eastAsia="Wingdings" w:cs="Wingdings"/>
                <w:spacing w:val="-8"/>
                <w:highlight w:val="none"/>
              </w:rPr>
              <w:t xml:space="preserve">消防设施设备可随时启用，消防通道畅通</w:t>
            </w:r>
            <w:r/>
          </w:p>
          <w:p>
            <w:pPr>
              <w:pStyle w:val="882"/>
              <w:ind w:left="113" w:right="107" w:firstLine="219"/>
              <w:jc w:val="both"/>
              <w:spacing w:before="36" w:line="273" w:lineRule="auto"/>
              <w:rPr>
                <w:rFonts w:hint="eastAsia" w:ascii="Wingdings" w:hAnsi="Wingdings" w:eastAsia="Wingdings" w:cs="Wingdings"/>
                <w:spacing w:val="-8"/>
                <w:highlight w:val="none"/>
              </w:rPr>
            </w:pPr>
            <w:r>
              <w:rPr>
                <w:rFonts w:hint="eastAsia" w:ascii="Calibri" w:hAnsi="Calibri" w:eastAsia="宋体" w:cs="Calibri"/>
                <w:spacing w:val="-4"/>
                <w:highlight w:val="none"/>
                <w:lang w:val="en-US" w:eastAsia="zh-CN"/>
              </w:rPr>
              <w:t xml:space="preserve">2</w:t>
            </w:r>
            <w:r>
              <w:rPr>
                <w:rFonts w:hint="eastAsia" w:ascii="Wingdings" w:hAnsi="Wingdings" w:eastAsia="Wingdings" w:cs="Wingdings"/>
                <w:spacing w:val="-8"/>
                <w:highlight w:val="none"/>
              </w:rPr>
              <w:t xml:space="preserve">、每半年检查一次消防水带、阀杆处加注润滑油并作一次放水检查。</w:t>
            </w:r>
            <w:r/>
          </w:p>
          <w:p>
            <w:pPr>
              <w:pStyle w:val="882"/>
              <w:ind w:left="331"/>
              <w:spacing w:before="90" w:line="233" w:lineRule="auto"/>
              <w:rPr>
                <w:rFonts w:ascii="Wingdings" w:hAnsi="Wingdings" w:eastAsia="Wingdings" w:cs="Wingdings"/>
                <w:spacing w:val="-8"/>
                <w:highlight w:val="none"/>
              </w:rPr>
            </w:pPr>
            <w:r>
              <w:rPr>
                <w:rFonts w:hint="eastAsia" w:ascii="Calibri" w:hAnsi="Calibri" w:eastAsia="宋体" w:cs="Calibri"/>
                <w:spacing w:val="-4"/>
                <w:highlight w:val="none"/>
                <w:lang w:val="en-US" w:eastAsia="zh-CN"/>
              </w:rPr>
              <w:t xml:space="preserve">3</w:t>
            </w:r>
            <w:r>
              <w:rPr>
                <w:rFonts w:hint="eastAsia" w:ascii="Wingdings" w:hAnsi="Wingdings" w:eastAsia="Wingdings" w:cs="Wingdings"/>
                <w:spacing w:val="-8"/>
                <w:highlight w:val="none"/>
              </w:rPr>
              <w:t xml:space="preserve">、每月检查一次灭火器，临近失效立即更新或充压。</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0"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1</w:t>
            </w:r>
            <w:r>
              <w:rPr>
                <w:rFonts w:hint="eastAsia" w:ascii="Calibri" w:hAnsi="Calibri" w:cs="Calibri"/>
                <w:highlight w:val="none"/>
                <w:lang w:val="en-US" w:eastAsia="zh-CN"/>
              </w:rPr>
              <w:t xml:space="preserve">1</w:t>
            </w:r>
            <w:r>
              <w:rPr>
                <w:highlight w:val="none"/>
              </w:rPr>
              <w:t xml:space="preserve">）</w:t>
            </w:r>
            <w:r>
              <w:rPr>
                <w:rFonts w:hint="eastAsia"/>
                <w:highlight w:val="none"/>
                <w:lang w:eastAsia="zh-CN"/>
              </w:rPr>
              <w:t xml:space="preserve">……</w:t>
            </w:r>
            <w:r/>
          </w:p>
        </w:tc>
      </w:tr>
      <w:tr>
        <w:trPr>
          <w:trHeight w:val="458"/>
        </w:trPr>
        <w:tc>
          <w:tcPr>
            <w:tcW w:w="1248" w:type="dxa"/>
            <w:vAlign w:val="top"/>
            <w:vMerge w:val="restart"/>
            <w:textDirection w:val="lrTb"/>
            <w:noWrap w:val="false"/>
          </w:tcPr>
          <w:p>
            <w:pPr>
              <w:spacing w:line="279" w:lineRule="auto"/>
              <w:rPr>
                <w:rFonts w:ascii="Arial"/>
                <w:sz w:val="21"/>
                <w:highlight w:val="none"/>
              </w:rPr>
            </w:pPr>
            <w:r>
              <w:rPr>
                <w:rFonts w:ascii="Arial"/>
                <w:sz w:val="21"/>
                <w:highlight w:val="none"/>
              </w:rPr>
            </w:r>
            <w:r/>
          </w:p>
          <w:p>
            <w:pPr>
              <w:spacing w:line="279"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ind w:left="578"/>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7</w:t>
            </w:r>
            <w:r/>
          </w:p>
        </w:tc>
        <w:tc>
          <w:tcPr>
            <w:tcW w:w="3347" w:type="dxa"/>
            <w:vAlign w:val="top"/>
            <w:vMerge w:val="restart"/>
            <w:textDirection w:val="lrTb"/>
            <w:noWrap w:val="false"/>
          </w:tcPr>
          <w:p>
            <w:pPr>
              <w:spacing w:line="271" w:lineRule="auto"/>
              <w:rPr>
                <w:rFonts w:ascii="Arial"/>
                <w:sz w:val="21"/>
                <w:highlight w:val="none"/>
              </w:rPr>
            </w:pPr>
            <w:r>
              <w:rPr>
                <w:rFonts w:ascii="Arial"/>
                <w:sz w:val="21"/>
                <w:highlight w:val="none"/>
              </w:rPr>
            </w:r>
            <w:r/>
          </w:p>
          <w:p>
            <w:pPr>
              <w:spacing w:line="272" w:lineRule="auto"/>
              <w:rPr>
                <w:rFonts w:ascii="Arial"/>
                <w:sz w:val="21"/>
                <w:highlight w:val="none"/>
              </w:rPr>
            </w:pPr>
            <w:r>
              <w:rPr>
                <w:rFonts w:ascii="Arial"/>
                <w:sz w:val="21"/>
                <w:highlight w:val="none"/>
              </w:rPr>
            </w:r>
            <w:r/>
          </w:p>
          <w:p>
            <w:pPr>
              <w:spacing w:line="272" w:lineRule="auto"/>
              <w:rPr>
                <w:rFonts w:ascii="Arial"/>
                <w:sz w:val="21"/>
                <w:highlight w:val="none"/>
              </w:rPr>
            </w:pPr>
            <w:r>
              <w:rPr>
                <w:rFonts w:ascii="Arial"/>
                <w:sz w:val="21"/>
                <w:highlight w:val="none"/>
              </w:rPr>
            </w:r>
            <w:r/>
          </w:p>
          <w:p>
            <w:pPr>
              <w:spacing w:line="272" w:lineRule="auto"/>
              <w:rPr>
                <w:rFonts w:ascii="Arial"/>
                <w:sz w:val="21"/>
                <w:highlight w:val="none"/>
              </w:rPr>
            </w:pPr>
            <w:r>
              <w:rPr>
                <w:rFonts w:ascii="Arial"/>
                <w:sz w:val="21"/>
                <w:highlight w:val="none"/>
              </w:rPr>
            </w:r>
            <w:r/>
          </w:p>
          <w:p>
            <w:pPr>
              <w:spacing w:line="272" w:lineRule="auto"/>
              <w:rPr>
                <w:rFonts w:ascii="Arial"/>
                <w:sz w:val="21"/>
                <w:highlight w:val="none"/>
              </w:rPr>
            </w:pPr>
            <w:r>
              <w:rPr>
                <w:rFonts w:ascii="Arial"/>
                <w:sz w:val="21"/>
                <w:highlight w:val="none"/>
              </w:rPr>
            </w:r>
            <w:r/>
          </w:p>
          <w:p>
            <w:pPr>
              <w:spacing w:line="272" w:lineRule="auto"/>
              <w:rPr>
                <w:rFonts w:ascii="Arial"/>
                <w:sz w:val="21"/>
                <w:highlight w:val="none"/>
              </w:rPr>
            </w:pPr>
            <w:r>
              <w:rPr>
                <w:rFonts w:ascii="Arial"/>
                <w:sz w:val="21"/>
                <w:highlight w:val="none"/>
              </w:rPr>
            </w:r>
            <w:r/>
          </w:p>
          <w:p>
            <w:pPr>
              <w:pStyle w:val="882"/>
              <w:ind w:left="109"/>
              <w:spacing w:before="68" w:line="220" w:lineRule="auto"/>
              <w:rPr>
                <w:highlight w:val="none"/>
              </w:rPr>
            </w:pPr>
            <w:r>
              <w:rPr>
                <w:spacing w:val="-1"/>
                <w:highlight w:val="none"/>
              </w:rPr>
              <w:t xml:space="preserve">供配电系统</w:t>
            </w:r>
            <w:r/>
          </w:p>
        </w:tc>
        <w:tc>
          <w:tcPr>
            <w:tcW w:w="10022" w:type="dxa"/>
            <w:vAlign w:val="top"/>
            <w:textDirection w:val="lrTb"/>
            <w:noWrap w:val="false"/>
          </w:tcPr>
          <w:p>
            <w:pPr>
              <w:pStyle w:val="882"/>
              <w:ind w:left="331"/>
              <w:spacing w:before="91"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）建立</w:t>
            </w:r>
            <w:r>
              <w:rPr>
                <w:spacing w:val="-42"/>
                <w:highlight w:val="none"/>
              </w:rPr>
              <w:t xml:space="preserve"> </w:t>
            </w:r>
            <w:r>
              <w:rPr>
                <w:rFonts w:ascii="Calibri" w:hAnsi="Calibri" w:eastAsia="Calibri" w:cs="Calibri"/>
                <w:spacing w:val="-2"/>
                <w:highlight w:val="none"/>
              </w:rPr>
              <w:t xml:space="preserve">24</w:t>
            </w:r>
            <w:r>
              <w:rPr>
                <w:rFonts w:ascii="Calibri" w:hAnsi="Calibri" w:eastAsia="Calibri" w:cs="Calibri"/>
                <w:spacing w:val="18"/>
                <w:highlight w:val="none"/>
              </w:rPr>
              <w:t xml:space="preserve"> </w:t>
            </w:r>
            <w:r>
              <w:rPr>
                <w:spacing w:val="-2"/>
                <w:highlight w:val="none"/>
              </w:rPr>
              <w:t xml:space="preserve">小时运行值班监控制度。</w:t>
            </w:r>
            <w:r/>
          </w:p>
        </w:tc>
      </w:tr>
      <w:tr>
        <w:trPr>
          <w:trHeight w:val="686"/>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111" w:right="104" w:firstLine="219"/>
              <w:spacing w:before="33" w:line="26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）对供电范围内的电气设备定期巡视维护，</w:t>
            </w:r>
            <w:r>
              <w:rPr>
                <w:spacing w:val="-32"/>
                <w:highlight w:val="none"/>
              </w:rPr>
              <w:t xml:space="preserve"> </w:t>
            </w:r>
            <w:r>
              <w:rPr>
                <w:spacing w:val="-2"/>
                <w:highlight w:val="none"/>
              </w:rPr>
              <w:t xml:space="preserve">加强高低压配电柜、</w:t>
            </w:r>
            <w:r>
              <w:rPr>
                <w:spacing w:val="-3"/>
                <w:highlight w:val="none"/>
              </w:rPr>
              <w:t xml:space="preserve">配电箱、控制柜及线路等重点部位</w:t>
            </w:r>
            <w:r>
              <w:rPr>
                <w:highlight w:val="none"/>
              </w:rPr>
              <w:t xml:space="preserve"> </w:t>
            </w:r>
            <w:r>
              <w:rPr>
                <w:spacing w:val="-3"/>
                <w:highlight w:val="none"/>
              </w:rPr>
              <w:t xml:space="preserve">监测。</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1"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）公共使用的照明、指示灯具线路、开关、接地等保持完好，确保用电安全。</w:t>
            </w:r>
            <w:r/>
          </w:p>
        </w:tc>
      </w:tr>
      <w:tr>
        <w:trPr>
          <w:trHeight w:val="461"/>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2"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4</w:t>
            </w:r>
            <w:r>
              <w:rPr>
                <w:spacing w:val="-2"/>
                <w:highlight w:val="none"/>
              </w:rPr>
              <w:t xml:space="preserve">）核心部位用电建立高可控用电保障和</w:t>
            </w:r>
            <w:r>
              <w:rPr>
                <w:spacing w:val="-3"/>
                <w:highlight w:val="none"/>
              </w:rPr>
              <w:t xml:space="preserve">配备应急发电设备， 定期维护应急发电设备。</w:t>
            </w:r>
            <w:r/>
          </w:p>
        </w:tc>
      </w:tr>
      <w:tr>
        <w:trPr>
          <w:trHeight w:val="686"/>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117" w:right="104" w:firstLine="214"/>
              <w:spacing w:before="34" w:line="260"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5</w:t>
            </w:r>
            <w:r>
              <w:rPr>
                <w:spacing w:val="-4"/>
                <w:highlight w:val="none"/>
              </w:rPr>
              <w:t xml:space="preserve">）发生非计划性停电的，</w:t>
            </w:r>
            <w:r>
              <w:rPr>
                <w:spacing w:val="-32"/>
                <w:highlight w:val="none"/>
              </w:rPr>
              <w:t xml:space="preserve"> </w:t>
            </w:r>
            <w:r>
              <w:rPr>
                <w:spacing w:val="-4"/>
                <w:highlight w:val="none"/>
              </w:rPr>
              <w:t xml:space="preserve">应当在事件发生后及时通知采购人，快速恢复或启用应急电源</w:t>
            </w:r>
            <w:r>
              <w:rPr>
                <w:spacing w:val="-5"/>
                <w:highlight w:val="none"/>
              </w:rPr>
              <w:t xml:space="preserve">，</w:t>
            </w:r>
            <w:r>
              <w:rPr>
                <w:spacing w:val="-27"/>
                <w:highlight w:val="none"/>
              </w:rPr>
              <w:t xml:space="preserve"> </w:t>
            </w:r>
            <w:r>
              <w:rPr>
                <w:spacing w:val="-5"/>
                <w:highlight w:val="none"/>
              </w:rPr>
              <w:t xml:space="preserve">并做好应</w:t>
            </w:r>
            <w:r>
              <w:rPr>
                <w:highlight w:val="none"/>
              </w:rPr>
              <w:t xml:space="preserve"> </w:t>
            </w:r>
            <w:r>
              <w:rPr>
                <w:spacing w:val="-2"/>
                <w:highlight w:val="none"/>
              </w:rPr>
              <w:t xml:space="preserve">急事件上报及处理工作。</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0" w:line="219"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6</w:t>
            </w:r>
            <w:r>
              <w:rPr>
                <w:spacing w:val="-3"/>
                <w:highlight w:val="none"/>
              </w:rPr>
              <w:t xml:space="preserve">）复杂故障涉及供电部门维修处置的及时与供电部门联系， 并向采购人报告。</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2"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7</w:t>
            </w:r>
            <w:r>
              <w:rPr>
                <w:highlight w:val="none"/>
              </w:rPr>
              <w:t xml:space="preserve">）</w:t>
            </w:r>
            <w:r>
              <w:rPr>
                <w:rFonts w:hint="eastAsia"/>
                <w:highlight w:val="none"/>
                <w:lang w:eastAsia="zh-CN"/>
              </w:rPr>
              <w:t xml:space="preserve">……</w:t>
            </w:r>
            <w:r/>
          </w:p>
        </w:tc>
      </w:tr>
      <w:tr>
        <w:trPr>
          <w:trHeight w:val="461"/>
        </w:trPr>
        <w:tc>
          <w:tcPr>
            <w:tcW w:w="1248" w:type="dxa"/>
            <w:vAlign w:val="top"/>
            <w:vMerge w:val="restart"/>
            <w:textDirection w:val="lrTb"/>
            <w:noWrap w:val="false"/>
          </w:tcPr>
          <w:p>
            <w:pPr>
              <w:spacing w:line="266"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ind w:left="577"/>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8</w:t>
            </w:r>
            <w:r/>
          </w:p>
        </w:tc>
        <w:tc>
          <w:tcPr>
            <w:tcW w:w="3347" w:type="dxa"/>
            <w:vAlign w:val="top"/>
            <w:vMerge w:val="restart"/>
            <w:textDirection w:val="lrTb"/>
            <w:noWrap w:val="false"/>
          </w:tcPr>
          <w:p>
            <w:pPr>
              <w:spacing w:line="242"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pStyle w:val="882"/>
              <w:ind w:left="112"/>
              <w:spacing w:before="68" w:line="222" w:lineRule="auto"/>
              <w:rPr>
                <w:highlight w:val="none"/>
              </w:rPr>
            </w:pPr>
            <w:r>
              <w:rPr>
                <w:spacing w:val="-3"/>
                <w:highlight w:val="none"/>
              </w:rPr>
              <w:t xml:space="preserve">弱电系统</w:t>
            </w:r>
            <w:r/>
          </w:p>
        </w:tc>
        <w:tc>
          <w:tcPr>
            <w:tcW w:w="10022" w:type="dxa"/>
            <w:vAlign w:val="top"/>
            <w:textDirection w:val="lrTb"/>
            <w:noWrap w:val="false"/>
          </w:tcPr>
          <w:p>
            <w:pPr>
              <w:pStyle w:val="882"/>
              <w:ind w:left="331"/>
              <w:spacing w:before="93" w:line="234"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）安全防范系统维护保养符合《安全防范系统维护保养规范》（</w:t>
            </w:r>
            <w:r>
              <w:rPr>
                <w:rFonts w:ascii="Calibri" w:hAnsi="Calibri" w:eastAsia="Calibri" w:cs="Calibri"/>
                <w:highlight w:val="none"/>
              </w:rPr>
              <w:t xml:space="preserve">GA</w:t>
            </w:r>
            <w:r>
              <w:rPr>
                <w:rFonts w:ascii="Calibri" w:hAnsi="Calibri" w:eastAsia="Calibri" w:cs="Calibri"/>
                <w:spacing w:val="-1"/>
                <w:highlight w:val="none"/>
              </w:rPr>
              <w:t xml:space="preserve">/T</w:t>
            </w:r>
            <w:r>
              <w:rPr>
                <w:rFonts w:ascii="Calibri" w:hAnsi="Calibri" w:eastAsia="Calibri" w:cs="Calibri"/>
                <w:spacing w:val="16"/>
                <w:highlight w:val="none"/>
              </w:rPr>
              <w:t xml:space="preserve"> </w:t>
            </w:r>
            <w:r>
              <w:rPr>
                <w:rFonts w:ascii="Calibri" w:hAnsi="Calibri" w:eastAsia="Calibri" w:cs="Calibri"/>
                <w:spacing w:val="-1"/>
                <w:highlight w:val="none"/>
              </w:rPr>
              <w:t xml:space="preserve">1081</w:t>
            </w:r>
            <w:r>
              <w:rPr>
                <w:spacing w:val="-1"/>
                <w:highlight w:val="none"/>
              </w:rPr>
              <w:t xml:space="preserve">）的相关要求。</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0"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）保持监控系统、门禁系统、安全防范系统等运行正常，有故障及时排除。</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3"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60"/>
        </w:trPr>
        <w:tc>
          <w:tcPr>
            <w:tcW w:w="1248" w:type="dxa"/>
            <w:vAlign w:val="top"/>
            <w:vMerge w:val="restart"/>
            <w:textDirection w:val="lrTb"/>
            <w:noWrap w:val="false"/>
          </w:tcPr>
          <w:p>
            <w:pPr>
              <w:spacing w:line="266"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ind w:left="577"/>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9</w:t>
            </w:r>
            <w:r/>
          </w:p>
        </w:tc>
        <w:tc>
          <w:tcPr>
            <w:tcW w:w="3347" w:type="dxa"/>
            <w:vAlign w:val="top"/>
            <w:vMerge w:val="restart"/>
            <w:textDirection w:val="lrTb"/>
            <w:noWrap w:val="false"/>
          </w:tcPr>
          <w:p>
            <w:pPr>
              <w:spacing w:line="242"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pStyle w:val="882"/>
              <w:ind w:left="115"/>
              <w:spacing w:before="68" w:line="221" w:lineRule="auto"/>
              <w:rPr>
                <w:highlight w:val="none"/>
              </w:rPr>
            </w:pPr>
            <w:r>
              <w:rPr>
                <w:spacing w:val="-4"/>
                <w:highlight w:val="none"/>
              </w:rPr>
              <w:t xml:space="preserve">照明系统</w:t>
            </w:r>
            <w:r/>
          </w:p>
        </w:tc>
        <w:tc>
          <w:tcPr>
            <w:tcW w:w="10022" w:type="dxa"/>
            <w:vAlign w:val="top"/>
            <w:textDirection w:val="lrTb"/>
            <w:noWrap w:val="false"/>
          </w:tcPr>
          <w:p>
            <w:pPr>
              <w:pStyle w:val="882"/>
              <w:ind w:left="331"/>
              <w:spacing w:before="93"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）外观整洁无缺损、无松落。</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1"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）更换的照明灯具应当选用节能环保产品，亮度与更换前保持一致。</w:t>
            </w:r>
            <w:r/>
          </w:p>
        </w:tc>
      </w:tr>
      <w:tr>
        <w:trPr>
          <w:trHeight w:val="463"/>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4"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3</w:t>
            </w:r>
            <w:r>
              <w:rPr>
                <w:spacing w:val="-2"/>
                <w:highlight w:val="none"/>
              </w:rPr>
              <w:t xml:space="preserve">）每周至少开展</w:t>
            </w:r>
            <w:r>
              <w:rPr>
                <w:spacing w:val="-37"/>
                <w:highlight w:val="none"/>
              </w:rPr>
              <w:t xml:space="preserve"> </w:t>
            </w:r>
            <w:r>
              <w:rPr>
                <w:rFonts w:ascii="Calibri" w:hAnsi="Calibri" w:eastAsia="Calibri" w:cs="Calibri"/>
                <w:spacing w:val="-2"/>
                <w:highlight w:val="none"/>
              </w:rPr>
              <w:t xml:space="preserve">1</w:t>
            </w:r>
            <w:r>
              <w:rPr>
                <w:rFonts w:ascii="Calibri" w:hAnsi="Calibri" w:eastAsia="Calibri" w:cs="Calibri"/>
                <w:spacing w:val="18"/>
                <w:highlight w:val="none"/>
              </w:rPr>
              <w:t xml:space="preserve"> </w:t>
            </w:r>
            <w:r>
              <w:rPr>
                <w:spacing w:val="-2"/>
                <w:highlight w:val="none"/>
              </w:rPr>
              <w:t xml:space="preserve">次公共区域照明设备巡视。</w:t>
            </w:r>
            <w:r/>
          </w:p>
        </w:tc>
      </w:tr>
      <w:tr>
        <w:trPr>
          <w:trHeight w:val="463"/>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w:t>
            </w:r>
            <w:r>
              <w:rPr>
                <w:rFonts w:hint="eastAsia"/>
                <w:highlight w:val="none"/>
                <w:lang w:eastAsia="zh-CN"/>
              </w:rPr>
              <w:t xml:space="preserve">负责各类照明灯具、泛光照明系统、供用电设备设施的日常管理和维护修理。</w:t>
            </w:r>
            <w:r/>
          </w:p>
        </w:tc>
      </w:tr>
      <w:tr>
        <w:trPr>
          <w:trHeight w:val="463"/>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5</w:t>
            </w:r>
            <w:r>
              <w:rPr>
                <w:highlight w:val="none"/>
              </w:rPr>
              <w:t xml:space="preserve">）</w:t>
            </w:r>
            <w:r>
              <w:rPr>
                <w:rFonts w:hint="eastAsia"/>
                <w:highlight w:val="none"/>
                <w:lang w:eastAsia="zh-CN"/>
              </w:rPr>
              <w:t xml:space="preserve">保证整个大楼的供电安全。保证正常供电、限电、停电，有明确的审批权限并按规定时间通知用户。</w:t>
            </w:r>
            <w:r/>
          </w:p>
        </w:tc>
      </w:tr>
      <w:tr>
        <w:trPr>
          <w:trHeight w:val="463"/>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6</w:t>
            </w:r>
            <w:r>
              <w:rPr>
                <w:highlight w:val="none"/>
              </w:rPr>
              <w:t xml:space="preserve">）</w:t>
            </w:r>
            <w:r>
              <w:rPr>
                <w:rFonts w:hint="eastAsia"/>
                <w:highlight w:val="none"/>
                <w:lang w:eastAsia="zh-CN"/>
              </w:rPr>
              <w:t xml:space="preserve">制定临时用电管理措施与停电应急处理措施并严格执行，应急供电系统运行正常。</w:t>
            </w:r>
            <w:r/>
          </w:p>
        </w:tc>
      </w:tr>
      <w:tr>
        <w:trPr>
          <w:trHeight w:val="463"/>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7</w:t>
            </w:r>
            <w:r>
              <w:rPr>
                <w:highlight w:val="none"/>
              </w:rPr>
              <w:t xml:space="preserve">）</w:t>
            </w:r>
            <w:r>
              <w:rPr>
                <w:rFonts w:hint="eastAsia"/>
                <w:highlight w:val="none"/>
                <w:lang w:eastAsia="zh-CN"/>
              </w:rPr>
              <w:t xml:space="preserve">通过有效的管理措施及技术措施，积极开展节能管理工作。</w:t>
            </w:r>
            <w:r/>
          </w:p>
        </w:tc>
      </w:tr>
      <w:tr>
        <w:trPr>
          <w:trHeight w:val="463"/>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4"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8</w:t>
            </w:r>
            <w:r>
              <w:rPr>
                <w:highlight w:val="none"/>
              </w:rPr>
              <w:t xml:space="preserve">）</w:t>
            </w:r>
            <w:r>
              <w:rPr>
                <w:rFonts w:hint="eastAsia"/>
                <w:highlight w:val="none"/>
                <w:lang w:eastAsia="zh-CN"/>
              </w:rPr>
              <w:t xml:space="preserve">……</w:t>
            </w:r>
            <w:r/>
          </w:p>
        </w:tc>
      </w:tr>
      <w:tr>
        <w:trPr>
          <w:trHeight w:val="460"/>
        </w:trPr>
        <w:tc>
          <w:tcPr>
            <w:tcW w:w="1248" w:type="dxa"/>
            <w:vAlign w:val="top"/>
            <w:vMerge w:val="restart"/>
            <w:textDirection w:val="lrTb"/>
            <w:noWrap w:val="false"/>
          </w:tcPr>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spacing w:line="245" w:lineRule="auto"/>
              <w:rPr>
                <w:rFonts w:ascii="Arial"/>
                <w:sz w:val="21"/>
                <w:highlight w:val="none"/>
              </w:rPr>
            </w:pPr>
            <w:r>
              <w:rPr>
                <w:rFonts w:ascii="Arial"/>
                <w:sz w:val="21"/>
                <w:highlight w:val="none"/>
              </w:rPr>
            </w:r>
            <w:r/>
          </w:p>
          <w:p>
            <w:pPr>
              <w:ind w:left="531"/>
              <w:spacing w:before="64"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10</w:t>
            </w:r>
            <w:r/>
          </w:p>
        </w:tc>
        <w:tc>
          <w:tcPr>
            <w:tcW w:w="3347" w:type="dxa"/>
            <w:vAlign w:val="top"/>
            <w:vMerge w:val="restart"/>
            <w:textDirection w:val="lrTb"/>
            <w:noWrap w:val="false"/>
          </w:tcPr>
          <w:p>
            <w:pPr>
              <w:spacing w:line="294" w:lineRule="auto"/>
              <w:rPr>
                <w:rFonts w:ascii="Arial"/>
                <w:sz w:val="21"/>
                <w:highlight w:val="none"/>
              </w:rPr>
            </w:pPr>
            <w:r>
              <w:rPr>
                <w:rFonts w:ascii="Arial"/>
                <w:sz w:val="21"/>
                <w:highlight w:val="none"/>
              </w:rPr>
            </w:r>
            <w:r/>
          </w:p>
          <w:p>
            <w:pPr>
              <w:spacing w:line="294" w:lineRule="auto"/>
              <w:rPr>
                <w:rFonts w:ascii="Arial"/>
                <w:sz w:val="21"/>
                <w:highlight w:val="none"/>
              </w:rPr>
            </w:pPr>
            <w:r>
              <w:rPr>
                <w:rFonts w:ascii="Arial"/>
                <w:sz w:val="21"/>
                <w:highlight w:val="none"/>
              </w:rPr>
            </w:r>
            <w:r/>
          </w:p>
          <w:p>
            <w:pPr>
              <w:spacing w:line="294" w:lineRule="auto"/>
              <w:rPr>
                <w:rFonts w:ascii="Arial"/>
                <w:sz w:val="21"/>
                <w:highlight w:val="none"/>
              </w:rPr>
            </w:pPr>
            <w:r>
              <w:rPr>
                <w:rFonts w:ascii="Arial"/>
                <w:sz w:val="21"/>
                <w:highlight w:val="none"/>
              </w:rPr>
            </w:r>
            <w:r/>
          </w:p>
          <w:p>
            <w:pPr>
              <w:spacing w:line="294" w:lineRule="auto"/>
              <w:rPr>
                <w:rFonts w:ascii="Arial"/>
                <w:sz w:val="21"/>
                <w:highlight w:val="none"/>
              </w:rPr>
            </w:pPr>
            <w:r>
              <w:rPr>
                <w:rFonts w:ascii="Arial"/>
                <w:sz w:val="21"/>
                <w:highlight w:val="none"/>
              </w:rPr>
            </w:r>
            <w:r/>
          </w:p>
          <w:p>
            <w:pPr>
              <w:pStyle w:val="882"/>
              <w:ind w:left="109"/>
              <w:spacing w:before="68" w:line="234" w:lineRule="auto"/>
              <w:rPr>
                <w:highlight w:val="none"/>
              </w:rPr>
            </w:pPr>
            <w:r>
              <w:rPr>
                <w:spacing w:val="-1"/>
                <w:highlight w:val="none"/>
              </w:rPr>
              <w:t xml:space="preserve">锅炉设备</w:t>
            </w:r>
            <w:r>
              <w:rPr>
                <w:rFonts w:ascii="Calibri" w:hAnsi="Calibri" w:eastAsia="Calibri" w:cs="Calibri"/>
                <w:spacing w:val="-1"/>
                <w:highlight w:val="none"/>
              </w:rPr>
              <w:t xml:space="preserve">/</w:t>
            </w:r>
            <w:r>
              <w:rPr>
                <w:spacing w:val="-1"/>
                <w:highlight w:val="none"/>
              </w:rPr>
              <w:t xml:space="preserve">热力站</w:t>
            </w:r>
            <w:r/>
          </w:p>
        </w:tc>
        <w:tc>
          <w:tcPr>
            <w:tcW w:w="10022" w:type="dxa"/>
            <w:vAlign w:val="top"/>
            <w:textDirection w:val="lrTb"/>
            <w:noWrap w:val="false"/>
          </w:tcPr>
          <w:p>
            <w:pPr>
              <w:pStyle w:val="882"/>
              <w:ind w:left="331"/>
              <w:spacing w:before="89" w:line="221" w:lineRule="auto"/>
              <w:rPr>
                <w:highlight w:val="none"/>
              </w:rPr>
            </w:pPr>
            <w:r>
              <w:rPr>
                <w:rFonts w:ascii="Wingdings" w:hAnsi="Wingdings" w:eastAsia="Wingdings" w:cs="Wingdings"/>
                <w:spacing w:val="-8"/>
                <w:highlight w:val="none"/>
              </w:rPr>
              <w:t xml:space="preserve">¨</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）建立</w:t>
            </w:r>
            <w:r>
              <w:rPr>
                <w:spacing w:val="-42"/>
                <w:highlight w:val="none"/>
              </w:rPr>
              <w:t xml:space="preserve"> </w:t>
            </w:r>
            <w:r>
              <w:rPr>
                <w:rFonts w:ascii="Calibri" w:hAnsi="Calibri" w:eastAsia="Calibri" w:cs="Calibri"/>
                <w:spacing w:val="-2"/>
                <w:highlight w:val="none"/>
              </w:rPr>
              <w:t xml:space="preserve">24</w:t>
            </w:r>
            <w:r>
              <w:rPr>
                <w:rFonts w:ascii="Calibri" w:hAnsi="Calibri" w:eastAsia="Calibri" w:cs="Calibri"/>
                <w:spacing w:val="17"/>
                <w:highlight w:val="none"/>
              </w:rPr>
              <w:t xml:space="preserve"> </w:t>
            </w:r>
            <w:r>
              <w:rPr>
                <w:spacing w:val="-2"/>
                <w:highlight w:val="none"/>
              </w:rPr>
              <w:t xml:space="preserve">小时值班监控制度。</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89" w:line="221" w:lineRule="auto"/>
              <w:rPr>
                <w:highlight w:val="none"/>
              </w:rPr>
            </w:pPr>
            <w:r>
              <w:rPr>
                <w:rFonts w:ascii="Wingdings" w:hAnsi="Wingdings" w:eastAsia="Wingdings" w:cs="Wingdings"/>
                <w:spacing w:val="-8"/>
                <w:highlight w:val="none"/>
              </w:rPr>
              <w:t xml:space="preserve">¨</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）每年至少开展</w:t>
            </w:r>
            <w:r>
              <w:rPr>
                <w:spacing w:val="-37"/>
                <w:highlight w:val="none"/>
              </w:rPr>
              <w:t xml:space="preserve"> </w:t>
            </w:r>
            <w:r>
              <w:rPr>
                <w:rFonts w:ascii="Calibri" w:hAnsi="Calibri" w:eastAsia="Calibri" w:cs="Calibri"/>
                <w:spacing w:val="-2"/>
                <w:highlight w:val="none"/>
              </w:rPr>
              <w:t xml:space="preserve">1</w:t>
            </w:r>
            <w:r>
              <w:rPr>
                <w:rFonts w:ascii="Calibri" w:hAnsi="Calibri" w:eastAsia="Calibri" w:cs="Calibri"/>
                <w:spacing w:val="18"/>
                <w:highlight w:val="none"/>
              </w:rPr>
              <w:t xml:space="preserve"> </w:t>
            </w:r>
            <w:r>
              <w:rPr>
                <w:spacing w:val="-2"/>
                <w:highlight w:val="none"/>
              </w:rPr>
              <w:t xml:space="preserve">次锅炉设备的全面检查。</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89" w:line="221" w:lineRule="auto"/>
              <w:rPr>
                <w:highlight w:val="none"/>
              </w:rPr>
            </w:pPr>
            <w:r>
              <w:rPr>
                <w:rFonts w:ascii="Wingdings" w:hAnsi="Wingdings" w:eastAsia="Wingdings" w:cs="Wingdings"/>
                <w:spacing w:val="-8"/>
                <w:highlight w:val="none"/>
              </w:rPr>
              <w:t xml:space="preserve">¨</w:t>
            </w:r>
            <w:r>
              <w:rPr>
                <w:spacing w:val="-3"/>
                <w:highlight w:val="none"/>
              </w:rPr>
              <w:t xml:space="preserve">（</w:t>
            </w:r>
            <w:r>
              <w:rPr>
                <w:rFonts w:ascii="Calibri" w:hAnsi="Calibri" w:eastAsia="Calibri" w:cs="Calibri"/>
                <w:spacing w:val="-3"/>
                <w:highlight w:val="none"/>
              </w:rPr>
              <w:t xml:space="preserve">3</w:t>
            </w:r>
            <w:r>
              <w:rPr>
                <w:spacing w:val="-3"/>
                <w:highlight w:val="none"/>
              </w:rPr>
              <w:t xml:space="preserve">）每年至少开展</w:t>
            </w:r>
            <w:r>
              <w:rPr>
                <w:spacing w:val="-37"/>
                <w:highlight w:val="none"/>
              </w:rPr>
              <w:t xml:space="preserve"> </w:t>
            </w:r>
            <w:r>
              <w:rPr>
                <w:rFonts w:ascii="Calibri" w:hAnsi="Calibri" w:eastAsia="Calibri" w:cs="Calibri"/>
                <w:spacing w:val="-3"/>
                <w:highlight w:val="none"/>
              </w:rPr>
              <w:t xml:space="preserve">1</w:t>
            </w:r>
            <w:r>
              <w:rPr>
                <w:rFonts w:ascii="Calibri" w:hAnsi="Calibri" w:eastAsia="Calibri" w:cs="Calibri"/>
                <w:spacing w:val="18"/>
                <w:highlight w:val="none"/>
              </w:rPr>
              <w:t xml:space="preserve"> </w:t>
            </w:r>
            <w:r>
              <w:rPr>
                <w:spacing w:val="-3"/>
                <w:highlight w:val="none"/>
              </w:rPr>
              <w:t xml:space="preserve">次锅炉设备及其辅助设备检测， 确保各类设备、仪器仪表、水管线路运行正常。</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0" w:line="221" w:lineRule="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）每年至少开展</w:t>
            </w:r>
            <w:r>
              <w:rPr>
                <w:spacing w:val="-36"/>
                <w:highlight w:val="none"/>
              </w:rPr>
              <w:t xml:space="preserve"> </w:t>
            </w:r>
            <w:r>
              <w:rPr>
                <w:rFonts w:ascii="Calibri" w:hAnsi="Calibri" w:eastAsia="Calibri" w:cs="Calibri"/>
                <w:spacing w:val="-1"/>
                <w:highlight w:val="none"/>
              </w:rPr>
              <w:t xml:space="preserve">1</w:t>
            </w:r>
            <w:r>
              <w:rPr>
                <w:rFonts w:ascii="Calibri" w:hAnsi="Calibri" w:eastAsia="Calibri" w:cs="Calibri"/>
                <w:spacing w:val="17"/>
                <w:highlight w:val="none"/>
              </w:rPr>
              <w:t xml:space="preserve"> </w:t>
            </w:r>
            <w:r>
              <w:rPr>
                <w:spacing w:val="-1"/>
                <w:highlight w:val="none"/>
              </w:rPr>
              <w:t xml:space="preserve">次锅炉水质检测，确保水质合</w:t>
            </w:r>
            <w:r>
              <w:rPr>
                <w:spacing w:val="-2"/>
                <w:highlight w:val="none"/>
              </w:rPr>
              <w:t xml:space="preserve">格。</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1" w:line="221" w:lineRule="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5</w:t>
            </w:r>
            <w:r>
              <w:rPr>
                <w:spacing w:val="-1"/>
                <w:highlight w:val="none"/>
              </w:rPr>
              <w:t xml:space="preserve">）按锅炉厂家制定的检修规程对锅炉进行检修。</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1"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6</w:t>
            </w:r>
            <w:r>
              <w:rPr>
                <w:highlight w:val="none"/>
              </w:rPr>
              <w:t xml:space="preserve">）</w:t>
            </w:r>
            <w:r>
              <w:rPr>
                <w:rFonts w:hint="eastAsia"/>
                <w:highlight w:val="none"/>
                <w:lang w:eastAsia="zh-CN"/>
              </w:rPr>
              <w:t xml:space="preserve">……</w:t>
            </w:r>
            <w:r/>
          </w:p>
        </w:tc>
      </w:tr>
      <w:tr>
        <w:trPr>
          <w:trHeight w:val="460"/>
        </w:trPr>
        <w:tc>
          <w:tcPr>
            <w:tcW w:w="1248" w:type="dxa"/>
            <w:vAlign w:val="top"/>
            <w:vMerge w:val="restart"/>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ind w:left="531"/>
              <w:spacing w:before="64"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11</w:t>
            </w:r>
            <w:r/>
          </w:p>
        </w:tc>
        <w:tc>
          <w:tcPr>
            <w:tcW w:w="3347" w:type="dxa"/>
            <w:vAlign w:val="top"/>
            <w:vMerge w:val="restart"/>
            <w:textDirection w:val="lrTb"/>
            <w:noWrap w:val="false"/>
          </w:tcPr>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spacing w:line="282" w:lineRule="auto"/>
              <w:rPr>
                <w:rFonts w:ascii="Arial"/>
                <w:sz w:val="21"/>
                <w:highlight w:val="none"/>
              </w:rPr>
            </w:pPr>
            <w:r>
              <w:rPr>
                <w:rFonts w:ascii="Arial"/>
                <w:sz w:val="21"/>
                <w:highlight w:val="none"/>
              </w:rPr>
            </w:r>
            <w:r/>
          </w:p>
          <w:p>
            <w:pPr>
              <w:spacing w:line="282" w:lineRule="auto"/>
              <w:rPr>
                <w:rFonts w:ascii="Arial"/>
                <w:sz w:val="21"/>
                <w:highlight w:val="none"/>
              </w:rPr>
            </w:pPr>
            <w:r>
              <w:rPr>
                <w:rFonts w:ascii="Arial"/>
                <w:sz w:val="21"/>
                <w:highlight w:val="none"/>
              </w:rPr>
            </w:r>
            <w:r/>
          </w:p>
          <w:p>
            <w:pPr>
              <w:pStyle w:val="882"/>
              <w:ind w:left="108"/>
              <w:spacing w:before="68" w:line="220" w:lineRule="auto"/>
              <w:rPr>
                <w:highlight w:val="none"/>
              </w:rPr>
            </w:pPr>
            <w:r>
              <w:rPr>
                <w:spacing w:val="-1"/>
                <w:highlight w:val="none"/>
              </w:rPr>
              <w:t xml:space="preserve">采暖系统</w:t>
            </w:r>
            <w:r/>
          </w:p>
        </w:tc>
        <w:tc>
          <w:tcPr>
            <w:tcW w:w="10022" w:type="dxa"/>
            <w:vAlign w:val="top"/>
            <w:textDirection w:val="lrTb"/>
            <w:noWrap w:val="false"/>
          </w:tcPr>
          <w:p>
            <w:pPr>
              <w:pStyle w:val="882"/>
              <w:ind w:left="331"/>
              <w:spacing w:before="92" w:line="220" w:lineRule="auto"/>
              <w:rPr>
                <w:highlight w:val="none"/>
              </w:rPr>
            </w:pPr>
            <w:r>
              <w:rPr>
                <w:rFonts w:ascii="Wingdings" w:hAnsi="Wingdings" w:eastAsia="Wingdings" w:cs="Wingdings"/>
                <w:spacing w:val="-8"/>
                <w:highlight w:val="none"/>
              </w:rPr>
              <w:t xml:space="preserve">¨</w:t>
            </w:r>
            <w:r>
              <w:rPr>
                <w:spacing w:val="-3"/>
                <w:highlight w:val="none"/>
              </w:rPr>
              <w:t xml:space="preserve">（</w:t>
            </w:r>
            <w:r>
              <w:rPr>
                <w:rFonts w:ascii="Calibri" w:hAnsi="Calibri" w:eastAsia="Calibri" w:cs="Calibri"/>
                <w:spacing w:val="-3"/>
                <w:highlight w:val="none"/>
              </w:rPr>
              <w:t xml:space="preserve">1</w:t>
            </w:r>
            <w:r>
              <w:rPr>
                <w:spacing w:val="-3"/>
                <w:highlight w:val="none"/>
              </w:rPr>
              <w:t xml:space="preserve">）定期检查供暖管道、阀门运行情况，</w:t>
            </w:r>
            <w:r>
              <w:rPr>
                <w:spacing w:val="-22"/>
                <w:highlight w:val="none"/>
              </w:rPr>
              <w:t xml:space="preserve"> </w:t>
            </w:r>
            <w:r>
              <w:rPr>
                <w:spacing w:val="-3"/>
                <w:highlight w:val="none"/>
              </w:rPr>
              <w:t xml:space="preserve">确保正常无隐患。</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3" w:line="220"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2</w:t>
            </w:r>
            <w:r>
              <w:rPr>
                <w:highlight w:val="none"/>
              </w:rPr>
              <w:t xml:space="preserve">）负责暖气片、阀门龙头等新装布置及旧装拆除、日常维修更换及管线的跑、冒、滴、漏的维修。</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3" w:line="220"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）做好供暖前检查等相关准备工作。</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3" w:line="220" w:lineRule="auto"/>
              <w:rPr>
                <w:highlight w:val="none"/>
              </w:rPr>
            </w:pPr>
            <w:r>
              <w:rPr>
                <w:rFonts w:ascii="Wingdings" w:hAnsi="Wingdings" w:eastAsia="Wingdings" w:cs="Wingdings"/>
                <w:spacing w:val="-8"/>
                <w:highlight w:val="none"/>
              </w:rPr>
              <w:t xml:space="preserve">¨</w:t>
            </w:r>
            <w:r>
              <w:rPr>
                <w:spacing w:val="-5"/>
                <w:highlight w:val="none"/>
              </w:rPr>
              <w:t xml:space="preserve">（</w:t>
            </w:r>
            <w:r>
              <w:rPr>
                <w:rFonts w:ascii="Calibri" w:hAnsi="Calibri" w:eastAsia="Calibri" w:cs="Calibri"/>
                <w:spacing w:val="-5"/>
                <w:highlight w:val="none"/>
              </w:rPr>
              <w:t xml:space="preserve">4</w:t>
            </w:r>
            <w:r>
              <w:rPr>
                <w:spacing w:val="-5"/>
                <w:highlight w:val="none"/>
              </w:rPr>
              <w:t xml:space="preserve">）暖气片上水前，</w:t>
            </w:r>
            <w:r>
              <w:rPr>
                <w:spacing w:val="-22"/>
                <w:highlight w:val="none"/>
              </w:rPr>
              <w:t xml:space="preserve"> </w:t>
            </w:r>
            <w:r>
              <w:rPr>
                <w:spacing w:val="-5"/>
                <w:highlight w:val="none"/>
              </w:rPr>
              <w:t xml:space="preserve">提前通知采购人。</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4" w:line="220"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5</w:t>
            </w:r>
            <w:r>
              <w:rPr>
                <w:highlight w:val="none"/>
              </w:rPr>
              <w:t xml:space="preserve">）供暖期间做好日常检查、维护、抢修、登记上报等工作。</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4" w:line="220"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6</w:t>
            </w:r>
            <w:r>
              <w:rPr>
                <w:highlight w:val="none"/>
              </w:rPr>
              <w:t xml:space="preserve">）根据天气情况适时调节供暖设备运行工况，节约能源。</w:t>
            </w:r>
            <w:r/>
          </w:p>
        </w:tc>
      </w:tr>
      <w:tr>
        <w:trPr>
          <w:trHeight w:val="465"/>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882"/>
              <w:ind w:left="331"/>
              <w:spacing w:before="94"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7</w:t>
            </w:r>
            <w:r>
              <w:rPr>
                <w:highlight w:val="none"/>
              </w:rPr>
              <w:t xml:space="preserve">）</w:t>
            </w:r>
            <w:r>
              <w:rPr>
                <w:rFonts w:hint="eastAsia"/>
                <w:highlight w:val="none"/>
                <w:lang w:eastAsia="zh-CN"/>
              </w:rPr>
              <w:t xml:space="preserve">……</w:t>
            </w:r>
            <w:r/>
          </w:p>
        </w:tc>
      </w:tr>
    </w:tbl>
    <w:p>
      <w:pPr>
        <w:ind w:left="126" w:right="218" w:firstLine="5"/>
        <w:spacing w:before="33" w:line="256" w:lineRule="auto"/>
        <w:rPr>
          <w:rFonts w:ascii="楷体" w:hAnsi="楷体" w:eastAsia="楷体" w:cs="楷体"/>
          <w:sz w:val="21"/>
          <w:szCs w:val="21"/>
          <w:highlight w:val="none"/>
        </w:rPr>
      </w:pPr>
      <w:r>
        <w:rPr>
          <w:rFonts w:ascii="楷体" w:hAnsi="楷体" w:eastAsia="楷体" w:cs="楷体"/>
          <w:spacing w:val="-1"/>
          <w:sz w:val="21"/>
          <w:szCs w:val="21"/>
          <w:highlight w:val="none"/>
        </w:rPr>
        <w:t xml:space="preserve">注：电梯系统、锅炉设备等设施设备的安装改造维修应</w:t>
      </w:r>
      <w:r>
        <w:rPr>
          <w:rFonts w:ascii="楷体" w:hAnsi="楷体" w:eastAsia="楷体" w:cs="楷体"/>
          <w:spacing w:val="-2"/>
          <w:sz w:val="21"/>
          <w:szCs w:val="21"/>
          <w:highlight w:val="none"/>
        </w:rPr>
        <w:t xml:space="preserve">当由具备相应资质的供应商完成，如供应商自身不具备， 可进行分包由具有相应资质的单位完成。服</w:t>
      </w:r>
      <w:r>
        <w:rPr>
          <w:rFonts w:ascii="楷体" w:hAnsi="楷体" w:eastAsia="楷体" w:cs="楷体"/>
          <w:sz w:val="21"/>
          <w:szCs w:val="21"/>
          <w:highlight w:val="none"/>
        </w:rPr>
        <w:t xml:space="preserve"> </w:t>
      </w:r>
      <w:r>
        <w:rPr>
          <w:rFonts w:ascii="楷体" w:hAnsi="楷体" w:eastAsia="楷体" w:cs="楷体"/>
          <w:spacing w:val="-1"/>
          <w:sz w:val="21"/>
          <w:szCs w:val="21"/>
          <w:highlight w:val="none"/>
        </w:rPr>
        <w:t xml:space="preserve">务标准涉及的国家标准有更新的，执行国家最新标准。</w:t>
      </w:r>
      <w:r/>
    </w:p>
    <w:p>
      <w:pPr>
        <w:spacing w:line="331" w:lineRule="auto"/>
        <w:rPr>
          <w:rFonts w:ascii="Arial"/>
          <w:sz w:val="21"/>
          <w:highlight w:val="none"/>
        </w:rPr>
      </w:pPr>
      <w:r>
        <w:rPr>
          <w:rFonts w:ascii="Arial"/>
          <w:sz w:val="21"/>
          <w:highlight w:val="none"/>
        </w:rPr>
      </w:r>
      <w:r/>
    </w:p>
    <w:p>
      <w:pPr>
        <w:spacing w:line="332" w:lineRule="auto"/>
        <w:rPr>
          <w:rFonts w:ascii="Arial"/>
          <w:sz w:val="21"/>
          <w:highlight w:val="none"/>
        </w:rPr>
      </w:pPr>
      <w:r>
        <w:rPr>
          <w:rFonts w:ascii="Arial"/>
          <w:sz w:val="21"/>
          <w:highlight w:val="none"/>
        </w:rPr>
      </w:r>
      <w:r/>
    </w:p>
    <w:p>
      <w:pPr>
        <w:ind w:left="541"/>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3.4</w:t>
      </w:r>
      <w:r>
        <w:rPr>
          <w:rFonts w:ascii="微软雅黑" w:hAnsi="微软雅黑" w:eastAsia="微软雅黑" w:cs="微软雅黑"/>
          <w:b/>
          <w:bCs/>
          <w:spacing w:val="-1"/>
          <w:sz w:val="21"/>
          <w:szCs w:val="21"/>
          <w:highlight w:val="none"/>
        </w:rPr>
        <w:t xml:space="preserve">保洁服务</w:t>
      </w:r>
      <w:r/>
    </w:p>
    <w:p>
      <w:pPr>
        <w:spacing w:line="29" w:lineRule="exact"/>
        <w:rPr>
          <w:highlight w:val="none"/>
        </w:rPr>
      </w:pPr>
      <w:r>
        <w:rPr>
          <w:highlight w:val="none"/>
        </w:rPr>
      </w:r>
      <w:r/>
    </w:p>
    <w:tbl>
      <w:tblPr>
        <w:tblStyle w:val="881"/>
        <w:tblW w:w="14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4"/>
        <w:gridCol w:w="3371"/>
        <w:gridCol w:w="9979"/>
      </w:tblGrid>
      <w:tr>
        <w:trPr>
          <w:trHeight w:val="461"/>
        </w:trPr>
        <w:tc>
          <w:tcPr>
            <w:tcW w:w="1224" w:type="dxa"/>
            <w:vAlign w:val="top"/>
            <w:textDirection w:val="lrTb"/>
            <w:noWrap w:val="false"/>
          </w:tcPr>
          <w:p>
            <w:pPr>
              <w:ind w:left="401"/>
              <w:spacing w:before="95"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371" w:type="dxa"/>
            <w:vAlign w:val="top"/>
            <w:textDirection w:val="lrTb"/>
            <w:noWrap w:val="false"/>
          </w:tcPr>
          <w:p>
            <w:pPr>
              <w:ind w:left="1263"/>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9979" w:type="dxa"/>
            <w:vAlign w:val="top"/>
            <w:textDirection w:val="lrTb"/>
            <w:noWrap w:val="false"/>
          </w:tcPr>
          <w:p>
            <w:pPr>
              <w:ind w:left="4567"/>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62"/>
        </w:trPr>
        <w:tc>
          <w:tcPr>
            <w:tcW w:w="1224" w:type="dxa"/>
            <w:vAlign w:val="top"/>
            <w:vMerge w:val="restart"/>
            <w:textDirection w:val="lrTb"/>
            <w:noWrap w:val="false"/>
          </w:tcPr>
          <w:p>
            <w:pPr>
              <w:ind w:left="574"/>
              <w:spacing w:before="133"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371" w:type="dxa"/>
            <w:vAlign w:val="top"/>
            <w:vMerge w:val="restart"/>
            <w:textDirection w:val="lrTb"/>
            <w:noWrap w:val="false"/>
          </w:tcPr>
          <w:p>
            <w:pPr>
              <w:pStyle w:val="882"/>
              <w:ind w:left="111"/>
              <w:spacing w:before="91" w:line="220" w:lineRule="auto"/>
              <w:rPr>
                <w:highlight w:val="none"/>
              </w:rPr>
            </w:pPr>
            <w:r>
              <w:rPr>
                <w:spacing w:val="-2"/>
                <w:highlight w:val="none"/>
              </w:rPr>
              <w:t xml:space="preserve">基本要求</w:t>
            </w:r>
            <w:r/>
          </w:p>
        </w:tc>
        <w:tc>
          <w:tcPr>
            <w:tcW w:w="9979" w:type="dxa"/>
            <w:vAlign w:val="top"/>
            <w:textDirection w:val="lrTb"/>
            <w:noWrap w:val="false"/>
          </w:tcPr>
          <w:p>
            <w:pPr>
              <w:pStyle w:val="882"/>
              <w:ind w:left="331"/>
              <w:spacing w:before="91"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）建立保洁服务的工作制度及工作计划，并按照执行。</w:t>
            </w:r>
            <w:r/>
          </w:p>
        </w:tc>
      </w:tr>
      <w:tr>
        <w:trPr>
          <w:trHeight w:val="463"/>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93"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）做好保洁服务工作记录，记录填写规范、保存完好。</w:t>
            </w:r>
            <w:r/>
          </w:p>
        </w:tc>
      </w:tr>
      <w:tr>
        <w:trPr>
          <w:trHeight w:val="686"/>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111" w:right="107" w:firstLine="219"/>
              <w:spacing w:before="35" w:line="260"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3</w:t>
            </w:r>
            <w:r>
              <w:rPr>
                <w:spacing w:val="-2"/>
                <w:highlight w:val="none"/>
              </w:rPr>
              <w:t xml:space="preserve">）作业时采取安全防护措施，防止对作业人员或他人造成伤害。相关耗材的环保、安全性等应当符</w:t>
            </w:r>
            <w:r>
              <w:rPr>
                <w:spacing w:val="-1"/>
                <w:highlight w:val="none"/>
              </w:rPr>
              <w:t xml:space="preserve">合国家相关规定要求。</w:t>
            </w:r>
            <w:r/>
          </w:p>
        </w:tc>
      </w:tr>
      <w:tr>
        <w:trPr>
          <w:trHeight w:val="460"/>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89" w:line="220"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）进入保密区域时，有采购人相关人员全程在场。</w:t>
            </w:r>
            <w:r/>
          </w:p>
        </w:tc>
      </w:tr>
      <w:tr>
        <w:trPr>
          <w:trHeight w:val="460"/>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89" w:line="220" w:lineRule="auto"/>
              <w:rPr>
                <w:rFonts w:hint="eastAsia" w:eastAsia="宋体"/>
                <w:highlight w:val="none"/>
                <w:lang w:eastAsia="zh-CN"/>
              </w:rPr>
            </w:pPr>
            <w:r>
              <w:rPr>
                <w:rFonts w:ascii="Wingdings" w:hAnsi="Wingdings" w:eastAsia="Wingdings" w:cs="Wingdings"/>
                <w:spacing w:val="-8"/>
                <w:highlight w:val="none"/>
              </w:rPr>
              <w:t xml:space="preserve">þ</w:t>
            </w:r>
            <w:r>
              <w:rPr>
                <w:rFonts w:hint="eastAsia"/>
                <w:highlight w:val="none"/>
                <w:lang w:eastAsia="zh-CN"/>
              </w:rPr>
              <w:t xml:space="preserve">（</w:t>
            </w:r>
            <w:r>
              <w:rPr>
                <w:rFonts w:hint="eastAsia"/>
                <w:highlight w:val="none"/>
                <w:lang w:val="en-US" w:eastAsia="zh-CN"/>
              </w:rPr>
              <w:t xml:space="preserve">5</w:t>
            </w:r>
            <w:r>
              <w:rPr>
                <w:rFonts w:hint="eastAsia"/>
                <w:highlight w:val="none"/>
                <w:lang w:eastAsia="zh-CN"/>
              </w:rPr>
              <w:t xml:space="preserve">）楼内的楼梯、大厅、走廊、屋顶天台、吊顶、平台、雨棚、卫生间、茶水间、花盆、会议室、接待室、办公区域、公共活动场所的台（地）面、明沟、墙面、门、窗、灯具、果壳箱等设施和器皿，楼宇外墙等所有公共部位</w:t>
            </w:r>
            <w:r>
              <w:rPr>
                <w:rFonts w:hint="eastAsia"/>
                <w:spacing w:val="-2"/>
                <w:highlight w:val="none"/>
                <w:lang w:eastAsia="zh-CN"/>
              </w:rPr>
              <w:t xml:space="preserve">设施，红线规划内的道路、园林、停车场(库)、垃圾房等所有公共场地及设施和门前三包区域的日常保洁保养以及垃圾、废弃物清理和灭“四害”等物业管理区域内的所有环境卫生保洁。</w:t>
            </w:r>
            <w:r/>
          </w:p>
        </w:tc>
      </w:tr>
      <w:tr>
        <w:trPr>
          <w:trHeight w:val="460"/>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89" w:line="220"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rFonts w:hint="eastAsia"/>
                <w:highlight w:val="none"/>
                <w:lang w:eastAsia="zh-CN"/>
              </w:rPr>
              <w:t xml:space="preserve">（</w:t>
            </w:r>
            <w:r>
              <w:rPr>
                <w:rFonts w:hint="eastAsia"/>
                <w:highlight w:val="none"/>
                <w:lang w:val="en-US" w:eastAsia="zh-CN"/>
              </w:rPr>
              <w:t xml:space="preserve">6</w:t>
            </w:r>
            <w:r>
              <w:rPr>
                <w:rFonts w:hint="eastAsia"/>
                <w:highlight w:val="none"/>
                <w:lang w:eastAsia="zh-CN"/>
              </w:rPr>
              <w:t xml:space="preserve">）</w:t>
            </w:r>
            <w:r>
              <w:rPr>
                <w:rFonts w:hint="eastAsia" w:ascii="Wingdings" w:hAnsi="Wingdings" w:eastAsia="Wingdings" w:cs="Wingdings"/>
                <w:spacing w:val="-8"/>
                <w:highlight w:val="none"/>
              </w:rPr>
              <w:t xml:space="preserve">突发性事件造成的保洁工作。</w:t>
            </w:r>
            <w:r/>
          </w:p>
        </w:tc>
      </w:tr>
      <w:tr>
        <w:trPr>
          <w:trHeight w:val="460"/>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89" w:line="220" w:lineRule="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rFonts w:hint="eastAsia"/>
                <w:highlight w:val="none"/>
                <w:lang w:eastAsia="zh-CN"/>
              </w:rPr>
              <w:t xml:space="preserve">（</w:t>
            </w:r>
            <w:r>
              <w:rPr>
                <w:rFonts w:hint="eastAsia"/>
                <w:highlight w:val="none"/>
                <w:lang w:val="en-US" w:eastAsia="zh-CN"/>
              </w:rPr>
              <w:t xml:space="preserve">7</w:t>
            </w:r>
            <w:r>
              <w:rPr>
                <w:rFonts w:hint="eastAsia"/>
                <w:highlight w:val="none"/>
                <w:lang w:eastAsia="zh-CN"/>
              </w:rPr>
              <w:t xml:space="preserve">）……</w:t>
            </w:r>
            <w:r/>
          </w:p>
        </w:tc>
      </w:tr>
      <w:tr>
        <w:trPr>
          <w:trHeight w:val="1511"/>
        </w:trPr>
        <w:tc>
          <w:tcPr>
            <w:tcW w:w="1224" w:type="dxa"/>
            <w:vAlign w:val="top"/>
            <w:vMerge w:val="restart"/>
            <w:textDirection w:val="lrTb"/>
            <w:noWrap w:val="false"/>
          </w:tcPr>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ind w:left="568"/>
              <w:spacing w:before="64"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371" w:type="dxa"/>
            <w:vAlign w:val="top"/>
            <w:vMerge w:val="restart"/>
            <w:textDirection w:val="lrTb"/>
            <w:noWrap w:val="false"/>
          </w:tcPr>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5" w:lineRule="auto"/>
              <w:rPr>
                <w:rFonts w:ascii="Arial"/>
                <w:sz w:val="21"/>
                <w:highlight w:val="none"/>
              </w:rPr>
            </w:pPr>
            <w:r>
              <w:rPr>
                <w:rFonts w:ascii="Arial"/>
                <w:sz w:val="21"/>
                <w:highlight w:val="none"/>
              </w:rPr>
            </w:r>
            <w:r/>
          </w:p>
          <w:p>
            <w:pPr>
              <w:pStyle w:val="882"/>
              <w:ind w:left="115"/>
              <w:spacing w:before="69" w:line="221" w:lineRule="auto"/>
              <w:rPr>
                <w:highlight w:val="none"/>
              </w:rPr>
            </w:pPr>
            <w:r>
              <w:rPr>
                <w:spacing w:val="-2"/>
                <w:highlight w:val="none"/>
              </w:rPr>
              <w:t xml:space="preserve">办公用房区域保洁</w:t>
            </w:r>
            <w:r/>
          </w:p>
        </w:tc>
        <w:tc>
          <w:tcPr>
            <w:tcW w:w="9979" w:type="dxa"/>
            <w:vAlign w:val="top"/>
            <w:textDirection w:val="lrTb"/>
            <w:noWrap w:val="false"/>
          </w:tcPr>
          <w:p>
            <w:pPr>
              <w:pStyle w:val="882"/>
              <w:ind w:left="331"/>
              <w:spacing w:before="104"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）大厅、楼内公共通道：</w:t>
            </w:r>
            <w:r/>
          </w:p>
          <w:p>
            <w:pPr>
              <w:pStyle w:val="882"/>
              <w:ind w:left="426"/>
              <w:spacing w:before="89" w:line="341" w:lineRule="exact"/>
              <w:rPr>
                <w:highlight w:val="none"/>
              </w:rPr>
            </w:pPr>
            <w:r>
              <w:rPr>
                <w:spacing w:val="-4"/>
                <w:position w:val="9"/>
                <w:highlight w:val="none"/>
              </w:rPr>
              <w:t xml:space="preserve">①公共通道保持干净，无异味、无杂物、无积水，每日至少开展</w:t>
            </w:r>
            <w:r>
              <w:rPr>
                <w:spacing w:val="-36"/>
                <w:position w:val="9"/>
                <w:highlight w:val="none"/>
              </w:rPr>
              <w:t xml:space="preserve"> </w:t>
            </w:r>
            <w:r>
              <w:rPr>
                <w:rFonts w:ascii="Calibri" w:hAnsi="Calibri" w:eastAsia="Calibri" w:cs="Calibri"/>
                <w:spacing w:val="-4"/>
                <w:position w:val="9"/>
                <w:highlight w:val="none"/>
              </w:rPr>
              <w:t xml:space="preserve">1</w:t>
            </w:r>
            <w:r>
              <w:rPr>
                <w:spacing w:val="-4"/>
                <w:position w:val="9"/>
                <w:highlight w:val="none"/>
              </w:rPr>
              <w:t xml:space="preserve">次清洁作业。</w:t>
            </w:r>
            <w:r/>
          </w:p>
          <w:p>
            <w:pPr>
              <w:pStyle w:val="882"/>
              <w:ind w:left="425"/>
              <w:spacing w:line="218" w:lineRule="auto"/>
              <w:rPr>
                <w:highlight w:val="none"/>
              </w:rPr>
            </w:pPr>
            <w:r>
              <w:rPr>
                <w:spacing w:val="-4"/>
                <w:highlight w:val="none"/>
              </w:rPr>
              <w:t xml:space="preserve">②门窗玻璃干净无尘，透光性好，每周至少开展</w:t>
            </w:r>
            <w:r>
              <w:rPr>
                <w:spacing w:val="-37"/>
                <w:highlight w:val="none"/>
              </w:rPr>
              <w:t xml:space="preserve"> </w:t>
            </w:r>
            <w:r>
              <w:rPr>
                <w:rFonts w:ascii="Calibri" w:hAnsi="Calibri" w:eastAsia="Calibri" w:cs="Calibri"/>
                <w:spacing w:val="-4"/>
                <w:highlight w:val="none"/>
              </w:rPr>
              <w:t xml:space="preserve">1</w:t>
            </w:r>
            <w:r>
              <w:rPr>
                <w:spacing w:val="-4"/>
                <w:highlight w:val="none"/>
              </w:rPr>
              <w:t xml:space="preserve">次清洁</w:t>
            </w:r>
            <w:r>
              <w:rPr>
                <w:spacing w:val="-5"/>
                <w:highlight w:val="none"/>
              </w:rPr>
              <w:t xml:space="preserve">作业。</w:t>
            </w:r>
            <w:r/>
          </w:p>
          <w:p>
            <w:pPr>
              <w:pStyle w:val="882"/>
              <w:ind w:left="425"/>
              <w:spacing w:before="92" w:line="218" w:lineRule="auto"/>
              <w:rPr>
                <w:highlight w:val="none"/>
              </w:rPr>
            </w:pPr>
            <w:r>
              <w:rPr>
                <w:spacing w:val="-2"/>
                <w:highlight w:val="none"/>
              </w:rPr>
              <w:t xml:space="preserve">③指示牌干净，无污渍，每日至少开展</w:t>
            </w:r>
            <w:r>
              <w:rPr>
                <w:spacing w:val="-37"/>
                <w:highlight w:val="none"/>
              </w:rPr>
              <w:t xml:space="preserve"> </w:t>
            </w:r>
            <w:r>
              <w:rPr>
                <w:rFonts w:ascii="Calibri" w:hAnsi="Calibri" w:eastAsia="Calibri" w:cs="Calibri"/>
                <w:spacing w:val="-2"/>
                <w:highlight w:val="none"/>
              </w:rPr>
              <w:t xml:space="preserve">1</w:t>
            </w:r>
            <w:r>
              <w:rPr>
                <w:spacing w:val="-2"/>
                <w:highlight w:val="none"/>
              </w:rPr>
              <w:t xml:space="preserve">次</w:t>
            </w:r>
            <w:r>
              <w:rPr>
                <w:spacing w:val="-3"/>
                <w:highlight w:val="none"/>
              </w:rPr>
              <w:t xml:space="preserve">清洁作业。</w:t>
            </w:r>
            <w:r/>
          </w:p>
        </w:tc>
      </w:tr>
      <w:tr>
        <w:trPr>
          <w:trHeight w:val="1367"/>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32"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）电器、消防等设施设备：</w:t>
            </w:r>
            <w:r/>
          </w:p>
          <w:p>
            <w:pPr>
              <w:pStyle w:val="882"/>
              <w:ind w:left="111" w:right="104" w:firstLine="315"/>
              <w:spacing w:before="90" w:line="260" w:lineRule="auto"/>
              <w:rPr>
                <w:highlight w:val="none"/>
              </w:rPr>
            </w:pPr>
            <w:r>
              <w:rPr>
                <w:spacing w:val="-2"/>
                <w:highlight w:val="none"/>
              </w:rPr>
              <w:t xml:space="preserve">①配电箱、设备机房、会议室音视频设备、消防栓及开关插座等保持表面干净，</w:t>
            </w:r>
            <w:r>
              <w:rPr>
                <w:spacing w:val="-21"/>
                <w:highlight w:val="none"/>
              </w:rPr>
              <w:t xml:space="preserve"> </w:t>
            </w:r>
            <w:r>
              <w:rPr>
                <w:spacing w:val="-2"/>
                <w:highlight w:val="none"/>
              </w:rPr>
              <w:t xml:space="preserve">无尘无污迹，每</w:t>
            </w:r>
            <w:r>
              <w:rPr>
                <w:spacing w:val="-3"/>
                <w:highlight w:val="none"/>
              </w:rPr>
              <w:t xml:space="preserve">月至少</w:t>
            </w:r>
            <w:r>
              <w:rPr>
                <w:highlight w:val="none"/>
              </w:rPr>
              <w:t xml:space="preserve"> </w:t>
            </w:r>
            <w:r>
              <w:rPr>
                <w:spacing w:val="-5"/>
                <w:highlight w:val="none"/>
              </w:rPr>
              <w:t xml:space="preserve">开展</w:t>
            </w:r>
            <w:r>
              <w:rPr>
                <w:spacing w:val="-30"/>
                <w:highlight w:val="none"/>
              </w:rPr>
              <w:t xml:space="preserve"> </w:t>
            </w:r>
            <w:r>
              <w:rPr>
                <w:rFonts w:ascii="Calibri" w:hAnsi="Calibri" w:eastAsia="Calibri" w:cs="Calibri"/>
                <w:spacing w:val="-5"/>
                <w:highlight w:val="none"/>
              </w:rPr>
              <w:t xml:space="preserve">1</w:t>
            </w:r>
            <w:r>
              <w:rPr>
                <w:rFonts w:ascii="Calibri" w:hAnsi="Calibri" w:eastAsia="Calibri" w:cs="Calibri"/>
                <w:spacing w:val="20"/>
                <w:highlight w:val="none"/>
              </w:rPr>
              <w:t xml:space="preserve"> </w:t>
            </w:r>
            <w:r>
              <w:rPr>
                <w:spacing w:val="-5"/>
                <w:highlight w:val="none"/>
              </w:rPr>
              <w:t xml:space="preserve">次清洁作业。</w:t>
            </w:r>
            <w:r/>
          </w:p>
          <w:p>
            <w:pPr>
              <w:pStyle w:val="882"/>
              <w:ind w:left="425"/>
              <w:spacing w:before="90" w:line="218" w:lineRule="auto"/>
              <w:rPr>
                <w:highlight w:val="none"/>
              </w:rPr>
            </w:pPr>
            <w:r>
              <w:rPr>
                <w:spacing w:val="-1"/>
                <w:highlight w:val="none"/>
              </w:rPr>
              <w:t xml:space="preserve">②监控摄像头、门禁系统等表面光亮，无尘、无斑点，每月至少开展</w:t>
            </w:r>
            <w:r>
              <w:rPr>
                <w:spacing w:val="-35"/>
                <w:highlight w:val="none"/>
              </w:rPr>
              <w:t xml:space="preserve"> </w:t>
            </w:r>
            <w:r>
              <w:rPr>
                <w:rFonts w:ascii="Calibri" w:hAnsi="Calibri" w:eastAsia="Calibri" w:cs="Calibri"/>
                <w:spacing w:val="-1"/>
                <w:highlight w:val="none"/>
              </w:rPr>
              <w:t xml:space="preserve">1</w:t>
            </w:r>
            <w:r>
              <w:rPr>
                <w:rFonts w:ascii="Calibri" w:hAnsi="Calibri" w:eastAsia="Calibri" w:cs="Calibri"/>
                <w:spacing w:val="20"/>
                <w:highlight w:val="none"/>
              </w:rPr>
              <w:t xml:space="preserve"> </w:t>
            </w:r>
            <w:r>
              <w:rPr>
                <w:spacing w:val="-1"/>
                <w:highlight w:val="none"/>
              </w:rPr>
              <w:t xml:space="preserve">次清洁作业。</w:t>
            </w:r>
            <w:r/>
          </w:p>
        </w:tc>
      </w:tr>
      <w:tr>
        <w:trPr>
          <w:trHeight w:val="458"/>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89" w:line="22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）楼梯及楼梯间保持干净、无异味、无杂物、无积水，每日至少开展</w:t>
            </w:r>
            <w:r>
              <w:rPr>
                <w:spacing w:val="-36"/>
                <w:highlight w:val="none"/>
              </w:rPr>
              <w:t xml:space="preserve"> </w:t>
            </w:r>
            <w:r>
              <w:rPr>
                <w:rFonts w:ascii="Calibri" w:hAnsi="Calibri" w:eastAsia="Calibri" w:cs="Calibri"/>
                <w:spacing w:val="-1"/>
                <w:highlight w:val="none"/>
              </w:rPr>
              <w:t xml:space="preserve">1</w:t>
            </w:r>
            <w:r>
              <w:rPr>
                <w:spacing w:val="-1"/>
                <w:highlight w:val="none"/>
              </w:rPr>
              <w:t xml:space="preserve">次清洁作业。</w:t>
            </w:r>
            <w:r/>
          </w:p>
        </w:tc>
      </w:tr>
      <w:tr>
        <w:trPr>
          <w:trHeight w:val="458"/>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92" w:line="22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）开水间保持干净、无异味、无杂物、无积水，每日至少开展</w:t>
            </w:r>
            <w:r>
              <w:rPr>
                <w:spacing w:val="-36"/>
                <w:highlight w:val="none"/>
              </w:rPr>
              <w:t xml:space="preserve"> </w:t>
            </w:r>
            <w:r>
              <w:rPr>
                <w:rFonts w:ascii="Calibri" w:hAnsi="Calibri" w:eastAsia="Calibri" w:cs="Calibri"/>
                <w:spacing w:val="-1"/>
                <w:highlight w:val="none"/>
              </w:rPr>
              <w:t xml:space="preserve">1</w:t>
            </w:r>
            <w:r>
              <w:rPr>
                <w:spacing w:val="-1"/>
                <w:highlight w:val="none"/>
              </w:rPr>
              <w:t xml:space="preserve">次清洁作业。</w:t>
            </w:r>
            <w:r/>
          </w:p>
        </w:tc>
      </w:tr>
      <w:tr>
        <w:trPr>
          <w:trHeight w:val="1027"/>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35"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5</w:t>
            </w:r>
            <w:r>
              <w:rPr>
                <w:highlight w:val="none"/>
              </w:rPr>
              <w:t xml:space="preserve">）作业工具间：</w:t>
            </w:r>
            <w:r/>
          </w:p>
          <w:p>
            <w:pPr>
              <w:pStyle w:val="882"/>
              <w:ind w:left="426"/>
              <w:spacing w:before="89" w:line="341" w:lineRule="exact"/>
              <w:rPr>
                <w:highlight w:val="none"/>
              </w:rPr>
            </w:pPr>
            <w:r>
              <w:rPr>
                <w:spacing w:val="-4"/>
                <w:position w:val="9"/>
                <w:highlight w:val="none"/>
              </w:rPr>
              <w:t xml:space="preserve">①保持干净，无异味、无杂物、无积水，每日至少开展</w:t>
            </w:r>
            <w:r>
              <w:rPr>
                <w:spacing w:val="-37"/>
                <w:position w:val="9"/>
                <w:highlight w:val="none"/>
              </w:rPr>
              <w:t xml:space="preserve"> </w:t>
            </w:r>
            <w:r>
              <w:rPr>
                <w:rFonts w:ascii="Calibri" w:hAnsi="Calibri" w:eastAsia="Calibri" w:cs="Calibri"/>
                <w:spacing w:val="-4"/>
                <w:position w:val="9"/>
                <w:highlight w:val="none"/>
              </w:rPr>
              <w:t xml:space="preserve">1</w:t>
            </w:r>
            <w:r>
              <w:rPr>
                <w:spacing w:val="-4"/>
                <w:position w:val="9"/>
                <w:highlight w:val="none"/>
              </w:rPr>
              <w:t xml:space="preserve">次清洁作业。</w:t>
            </w:r>
            <w:r/>
          </w:p>
          <w:p>
            <w:pPr>
              <w:pStyle w:val="882"/>
              <w:ind w:left="425"/>
              <w:spacing w:line="218" w:lineRule="auto"/>
              <w:rPr>
                <w:highlight w:val="none"/>
              </w:rPr>
            </w:pPr>
            <w:r>
              <w:rPr>
                <w:spacing w:val="-1"/>
                <w:highlight w:val="none"/>
              </w:rPr>
              <w:t xml:space="preserve">②作业工具摆放整齐有序，表面干净无渍，每日消毒。</w:t>
            </w:r>
            <w:r/>
          </w:p>
        </w:tc>
      </w:tr>
      <w:tr>
        <w:trPr>
          <w:trHeight w:val="1098"/>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73"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6</w:t>
            </w:r>
            <w:r>
              <w:rPr>
                <w:highlight w:val="none"/>
              </w:rPr>
              <w:t xml:space="preserve">）公共卫生间：</w:t>
            </w:r>
            <w:r/>
          </w:p>
          <w:p>
            <w:pPr>
              <w:pStyle w:val="882"/>
              <w:ind w:left="426"/>
              <w:spacing w:before="87" w:line="341" w:lineRule="exact"/>
              <w:rPr>
                <w:highlight w:val="none"/>
              </w:rPr>
            </w:pPr>
            <w:r>
              <w:rPr>
                <w:spacing w:val="-7"/>
                <w:position w:val="9"/>
                <w:highlight w:val="none"/>
              </w:rPr>
              <w:t xml:space="preserve">①保持干净，无异味，垃圾无溢出，每日至少开展</w:t>
            </w:r>
            <w:r>
              <w:rPr>
                <w:spacing w:val="-37"/>
                <w:position w:val="9"/>
                <w:highlight w:val="none"/>
              </w:rPr>
              <w:t xml:space="preserve"> </w:t>
            </w:r>
            <w:r>
              <w:rPr>
                <w:rFonts w:hint="eastAsia" w:ascii="Calibri" w:hAnsi="Calibri" w:eastAsia="宋体" w:cs="Calibri"/>
                <w:spacing w:val="-7"/>
                <w:position w:val="9"/>
                <w:highlight w:val="none"/>
                <w:lang w:val="en-US" w:eastAsia="zh-CN"/>
              </w:rPr>
              <w:t xml:space="preserve">2</w:t>
            </w:r>
            <w:r>
              <w:rPr>
                <w:spacing w:val="-7"/>
                <w:position w:val="9"/>
                <w:highlight w:val="none"/>
              </w:rPr>
              <w:t xml:space="preserve">次清洁</w:t>
            </w:r>
            <w:r>
              <w:rPr>
                <w:spacing w:val="-8"/>
                <w:position w:val="9"/>
                <w:highlight w:val="none"/>
              </w:rPr>
              <w:t xml:space="preserve">作业。</w:t>
            </w:r>
            <w:r/>
          </w:p>
          <w:p>
            <w:pPr>
              <w:pStyle w:val="882"/>
              <w:ind w:left="425"/>
              <w:spacing w:line="218" w:lineRule="auto"/>
              <w:rPr>
                <w:spacing w:val="-1"/>
                <w:highlight w:val="none"/>
              </w:rPr>
            </w:pPr>
            <w:r>
              <w:rPr>
                <w:spacing w:val="-1"/>
                <w:highlight w:val="none"/>
              </w:rPr>
              <w:t xml:space="preserve">②及时补充厕纸等必要用品。</w:t>
            </w:r>
            <w:r/>
          </w:p>
          <w:p>
            <w:pPr>
              <w:pStyle w:val="882"/>
              <w:ind w:left="425"/>
              <w:spacing w:line="218" w:lineRule="auto"/>
              <w:rPr>
                <w:rFonts w:hint="eastAsia" w:eastAsia="宋体"/>
                <w:spacing w:val="-1"/>
                <w:highlight w:val="none"/>
                <w:lang w:val="en-US" w:eastAsia="zh-CN"/>
              </w:rPr>
            </w:pPr>
            <w:r>
              <w:rPr>
                <w:rFonts w:hint="eastAsia"/>
                <w:spacing w:val="-1"/>
                <w:highlight w:val="none"/>
                <w:lang w:val="en-US" w:eastAsia="zh-CN"/>
              </w:rPr>
              <w:t xml:space="preserve">③每周消杀 1 次</w:t>
            </w:r>
            <w:r/>
          </w:p>
        </w:tc>
      </w:tr>
      <w:tr>
        <w:trPr>
          <w:trHeight w:val="1118"/>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80"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7</w:t>
            </w:r>
            <w:r>
              <w:rPr>
                <w:highlight w:val="none"/>
              </w:rPr>
              <w:t xml:space="preserve">）电梯轿厢：</w:t>
            </w:r>
            <w:r/>
          </w:p>
          <w:p>
            <w:pPr>
              <w:pStyle w:val="882"/>
              <w:ind w:left="424"/>
              <w:spacing w:before="89" w:line="341" w:lineRule="exact"/>
              <w:rPr>
                <w:highlight w:val="none"/>
              </w:rPr>
            </w:pPr>
            <w:r>
              <w:rPr>
                <w:spacing w:val="-2"/>
                <w:position w:val="9"/>
                <w:highlight w:val="none"/>
              </w:rPr>
              <w:t xml:space="preserve">①保持干净，无污渍、无粘贴物、无异味，每日至少开展</w:t>
            </w:r>
            <w:r>
              <w:rPr>
                <w:spacing w:val="-19"/>
                <w:position w:val="9"/>
                <w:highlight w:val="none"/>
              </w:rPr>
              <w:t xml:space="preserve"> </w:t>
            </w:r>
            <w:r>
              <w:rPr>
                <w:rFonts w:ascii="Calibri" w:hAnsi="Calibri" w:eastAsia="Calibri" w:cs="Calibri"/>
                <w:spacing w:val="-2"/>
                <w:position w:val="9"/>
                <w:highlight w:val="none"/>
              </w:rPr>
              <w:t xml:space="preserve">1</w:t>
            </w:r>
            <w:r>
              <w:rPr>
                <w:spacing w:val="-2"/>
                <w:position w:val="9"/>
                <w:highlight w:val="none"/>
              </w:rPr>
              <w:t xml:space="preserve">次清洁作业。</w:t>
            </w:r>
            <w:r/>
          </w:p>
          <w:p>
            <w:pPr>
              <w:pStyle w:val="882"/>
              <w:ind w:left="423"/>
              <w:spacing w:line="218" w:lineRule="auto"/>
              <w:rPr>
                <w:spacing w:val="-1"/>
                <w:highlight w:val="none"/>
              </w:rPr>
            </w:pPr>
            <w:r>
              <w:rPr>
                <w:spacing w:val="-1"/>
                <w:highlight w:val="none"/>
              </w:rPr>
              <w:t xml:space="preserve">②灯具、操作指示板明亮。</w:t>
            </w:r>
            <w:r/>
          </w:p>
          <w:p>
            <w:pPr>
              <w:pStyle w:val="882"/>
              <w:ind w:left="423"/>
              <w:spacing w:line="218" w:lineRule="auto"/>
              <w:rPr>
                <w:rFonts w:hint="eastAsia" w:eastAsia="宋体"/>
                <w:spacing w:val="-1"/>
                <w:highlight w:val="none"/>
                <w:lang w:val="en-US" w:eastAsia="zh-CN"/>
              </w:rPr>
            </w:pPr>
            <w:r>
              <w:rPr>
                <w:rFonts w:hint="eastAsia"/>
                <w:spacing w:val="-1"/>
                <w:highlight w:val="none"/>
                <w:lang w:val="en-US" w:eastAsia="zh-CN"/>
              </w:rPr>
              <w:t xml:space="preserve">③每日清扫 1 次电梯轿厢，每周擦拭 1 次电梯门壁,每月对轿厢顶部清洁 1 次</w:t>
            </w:r>
            <w:r/>
          </w:p>
        </w:tc>
      </w:tr>
      <w:tr>
        <w:trPr>
          <w:trHeight w:val="463"/>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94" w:line="22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8</w:t>
            </w:r>
            <w:r>
              <w:rPr>
                <w:spacing w:val="-1"/>
                <w:highlight w:val="none"/>
              </w:rPr>
              <w:t xml:space="preserve">）平台、屋顶、天沟保持干净，有杂物及时清扫，</w:t>
            </w:r>
            <w:r>
              <w:rPr>
                <w:rFonts w:hint="eastAsia"/>
                <w:spacing w:val="-1"/>
                <w:highlight w:val="none"/>
              </w:rPr>
              <w:t xml:space="preserve">每季清理 1 次，保持清洁、无垃圾</w:t>
            </w:r>
            <w:r/>
          </w:p>
        </w:tc>
      </w:tr>
      <w:tr>
        <w:trPr>
          <w:trHeight w:val="686"/>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34" w:line="220"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9</w:t>
            </w:r>
            <w:r>
              <w:rPr>
                <w:spacing w:val="-2"/>
                <w:highlight w:val="none"/>
              </w:rPr>
              <w:t xml:space="preserve">）石材地面、内墙做好养护工作，每季度开展</w:t>
            </w:r>
            <w:r>
              <w:rPr>
                <w:spacing w:val="-35"/>
                <w:highlight w:val="none"/>
              </w:rPr>
              <w:t xml:space="preserve"> </w:t>
            </w:r>
            <w:r>
              <w:rPr>
                <w:rFonts w:ascii="Calibri" w:hAnsi="Calibri" w:eastAsia="Calibri" w:cs="Calibri"/>
                <w:spacing w:val="-2"/>
                <w:highlight w:val="none"/>
              </w:rPr>
              <w:t xml:space="preserve">1</w:t>
            </w:r>
            <w:r>
              <w:rPr>
                <w:rFonts w:ascii="Calibri" w:hAnsi="Calibri" w:eastAsia="Calibri" w:cs="Calibri"/>
                <w:spacing w:val="18"/>
                <w:highlight w:val="none"/>
              </w:rPr>
              <w:t xml:space="preserve"> </w:t>
            </w:r>
            <w:r>
              <w:rPr>
                <w:spacing w:val="-2"/>
                <w:highlight w:val="none"/>
              </w:rPr>
              <w:t xml:space="preserve">次</w:t>
            </w:r>
            <w:r>
              <w:rPr>
                <w:spacing w:val="-3"/>
                <w:highlight w:val="none"/>
              </w:rPr>
              <w:t xml:space="preserve">清洁作业。（各类材质地面、内墙服务管理标准详见</w:t>
            </w:r>
            <w:r>
              <w:rPr>
                <w:spacing w:val="-40"/>
                <w:highlight w:val="none"/>
              </w:rPr>
              <w:t xml:space="preserve"> </w:t>
            </w:r>
            <w:r>
              <w:rPr>
                <w:rFonts w:ascii="Calibri" w:hAnsi="Calibri" w:eastAsia="Calibri" w:cs="Calibri"/>
                <w:spacing w:val="-3"/>
                <w:highlight w:val="none"/>
              </w:rPr>
              <w:t xml:space="preserve">3.4.1</w:t>
            </w:r>
            <w:r>
              <w:rPr>
                <w:spacing w:val="-3"/>
                <w:highlight w:val="none"/>
              </w:rPr>
              <w:t xml:space="preserve">）</w:t>
            </w:r>
            <w:r/>
          </w:p>
        </w:tc>
      </w:tr>
      <w:tr>
        <w:trPr>
          <w:trHeight w:val="59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156" w:line="22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10</w:t>
            </w:r>
            <w:r>
              <w:rPr>
                <w:spacing w:val="-1"/>
                <w:highlight w:val="none"/>
              </w:rPr>
              <w:t xml:space="preserve">）地毯干净、无油渍、无污渍、无褪色，每月至少开展</w:t>
            </w:r>
            <w:r>
              <w:rPr>
                <w:spacing w:val="-34"/>
                <w:highlight w:val="none"/>
              </w:rPr>
              <w:t xml:space="preserve"> </w:t>
            </w:r>
            <w:r>
              <w:rPr>
                <w:rFonts w:ascii="Calibri" w:hAnsi="Calibri" w:eastAsia="Calibri" w:cs="Calibri"/>
                <w:spacing w:val="-1"/>
                <w:highlight w:val="none"/>
              </w:rPr>
              <w:t xml:space="preserve">1</w:t>
            </w:r>
            <w:r>
              <w:rPr>
                <w:rFonts w:ascii="Calibri" w:hAnsi="Calibri" w:eastAsia="Calibri" w:cs="Calibri"/>
                <w:spacing w:val="18"/>
                <w:highlight w:val="none"/>
              </w:rPr>
              <w:t xml:space="preserve"> </w:t>
            </w:r>
            <w:r>
              <w:rPr>
                <w:spacing w:val="-1"/>
                <w:highlight w:val="none"/>
              </w:rPr>
              <w:t xml:space="preserve">次清洁作业。</w:t>
            </w:r>
            <w:r/>
          </w:p>
        </w:tc>
      </w:tr>
      <w:tr>
        <w:trPr>
          <w:trHeight w:val="906"/>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29"/>
              <w:keepLines w:val="0"/>
              <w:keepNext w:val="0"/>
              <w:pageBreakBefore w:val="0"/>
              <w:spacing w:before="34" w:line="240" w:lineRule="auto"/>
              <w:widowControl w:val="off"/>
              <w:rPr>
                <w:rFonts w:ascii="Wingdings" w:hAnsi="Wingdings" w:eastAsia="Wingdings" w:cs="Wingdings"/>
                <w:spacing w:val="0"/>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11</w:t>
            </w:r>
            <w:r>
              <w:rPr>
                <w:highlight w:val="none"/>
              </w:rPr>
              <w:t xml:space="preserve">）</w:t>
            </w:r>
            <w:r>
              <w:rPr>
                <w:rFonts w:hint="eastAsia"/>
                <w:highlight w:val="none"/>
              </w:rPr>
              <w:t xml:space="preserve">门厅、办公区域等特定区域保洁服务内容：</w:t>
            </w:r>
            <w:r>
              <w:rPr>
                <w:rFonts w:hint="eastAsia" w:ascii="Wingdings" w:hAnsi="Wingdings" w:eastAsia="Wingdings" w:cs="Wingdings"/>
                <w:spacing w:val="0"/>
                <w:highlight w:val="none"/>
              </w:rPr>
              <w:t xml:space="preserve">地面、大厅石材墙面、天花板、大厅、门窗玻璃、门及门窗框、墙壁附体，灯具、音响、垃圾桶等公用设施表面及卫生间，办公室内储物柜和桌椅表面等严格按要求做好清洁、清运及日常消杀工作，无积灰、印迹、污渍。桌面简单</w:t>
            </w:r>
            <w:r>
              <w:rPr>
                <w:rFonts w:hint="eastAsia" w:ascii="Wingdings" w:hAnsi="Wingdings" w:eastAsia="宋体" w:cs="Wingdings"/>
                <w:spacing w:val="0"/>
                <w:highlight w:val="none"/>
                <w:lang w:eastAsia="zh-CN"/>
              </w:rPr>
              <w:t xml:space="preserve">整理</w:t>
            </w:r>
            <w:r>
              <w:rPr>
                <w:rFonts w:hint="eastAsia" w:ascii="Wingdings" w:hAnsi="Wingdings" w:eastAsia="Wingdings" w:cs="Wingdings"/>
                <w:spacing w:val="0"/>
                <w:highlight w:val="none"/>
              </w:rPr>
              <w:t xml:space="preserve">，随时保持清洁。外墙每一年清洗一次，石材、灯具每季度进行一次清洁；暂时空置的房间每周进行一次卫生保洁，确保地面、桌面、玻璃面整洁干净。白色墙面及顶面如有污渍等应及时清除，墙面去污后及时补刷。</w:t>
            </w:r>
            <w:r/>
          </w:p>
        </w:tc>
      </w:tr>
      <w:tr>
        <w:trPr>
          <w:trHeight w:val="90"/>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29"/>
              <w:keepLines w:val="0"/>
              <w:keepNext w:val="0"/>
              <w:pageBreakBefore w:val="0"/>
              <w:spacing w:before="34" w:line="240" w:lineRule="auto"/>
              <w:widowControl w:val="off"/>
              <w:rPr>
                <w:rFonts w:hint="eastAsia" w:ascii="Wingdings" w:hAnsi="Wingdings" w:eastAsia="宋体" w:cs="Wingdings"/>
                <w:spacing w:val="0"/>
                <w:highlight w:val="none"/>
                <w:lang w:eastAsia="zh-CN"/>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rFonts w:hint="eastAsia" w:ascii="Calibri" w:hAnsi="Calibri" w:eastAsia="宋体" w:cs="Calibri"/>
                <w:highlight w:val="none"/>
                <w:lang w:val="en-US" w:eastAsia="zh-CN"/>
              </w:rPr>
              <w:t xml:space="preserve">2</w:t>
            </w:r>
            <w:r>
              <w:rPr>
                <w:highlight w:val="none"/>
              </w:rPr>
              <w:t xml:space="preserve">）</w:t>
            </w:r>
            <w:r>
              <w:rPr>
                <w:rFonts w:hint="eastAsia"/>
                <w:highlight w:val="none"/>
              </w:rPr>
              <w:t xml:space="preserve">停车场、共用车库或车棚保洁</w:t>
            </w:r>
            <w:r>
              <w:rPr>
                <w:rFonts w:hint="eastAsia"/>
                <w:highlight w:val="none"/>
                <w:lang w:eastAsia="zh-CN"/>
              </w:rPr>
              <w:t xml:space="preserve">：每半月清扫 1 次车库，每半年进行 1 次地下室消杀工作</w:t>
            </w:r>
            <w:r/>
          </w:p>
        </w:tc>
      </w:tr>
      <w:tr>
        <w:trPr>
          <w:trHeight w:val="244"/>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29"/>
              <w:keepLines w:val="0"/>
              <w:keepNext w:val="0"/>
              <w:pageBreakBefore w:val="0"/>
              <w:spacing w:before="34" w:line="240" w:lineRule="auto"/>
              <w:widowControl w:val="off"/>
              <w:rPr>
                <w:rFonts w:hint="eastAsia" w:ascii="Wingdings" w:hAnsi="Wingdings" w:eastAsia="宋体" w:cs="Wingdings"/>
                <w:spacing w:val="-8"/>
                <w:highlight w:val="none"/>
                <w:lang w:eastAsia="zh-CN"/>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13</w:t>
            </w:r>
            <w:r>
              <w:rPr>
                <w:highlight w:val="none"/>
              </w:rPr>
              <w:t xml:space="preserve">）</w:t>
            </w:r>
            <w:r>
              <w:rPr>
                <w:rFonts w:hint="eastAsia"/>
                <w:highlight w:val="none"/>
              </w:rPr>
              <w:t xml:space="preserve">绿化带、道路保洁</w:t>
            </w:r>
            <w:r>
              <w:rPr>
                <w:rFonts w:hint="eastAsia"/>
                <w:highlight w:val="none"/>
                <w:lang w:eastAsia="zh-CN"/>
              </w:rPr>
              <w:t xml:space="preserve">：每日清扫 1 次</w:t>
            </w:r>
            <w:r/>
          </w:p>
        </w:tc>
      </w:tr>
      <w:tr>
        <w:trPr>
          <w:trHeight w:val="90"/>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29"/>
              <w:keepLines w:val="0"/>
              <w:keepNext w:val="0"/>
              <w:pageBreakBefore w:val="0"/>
              <w:spacing w:before="34" w:line="240" w:lineRule="auto"/>
              <w:widowControl w:val="off"/>
              <w:rPr>
                <w:rFonts w:hint="eastAsia" w:ascii="Wingdings" w:hAnsi="Wingdings" w:eastAsia="宋体" w:cs="Wingdings"/>
                <w:spacing w:val="-8"/>
                <w:highlight w:val="none"/>
                <w:lang w:eastAsia="zh-CN"/>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rFonts w:hint="eastAsia" w:ascii="Calibri" w:hAnsi="Calibri" w:cs="Calibri"/>
                <w:highlight w:val="none"/>
                <w:lang w:val="en-US" w:eastAsia="zh-CN"/>
              </w:rPr>
              <w:t xml:space="preserve">4</w:t>
            </w:r>
            <w:r>
              <w:rPr>
                <w:highlight w:val="none"/>
              </w:rPr>
              <w:t xml:space="preserve">）</w:t>
            </w:r>
            <w:r>
              <w:rPr>
                <w:rFonts w:hint="eastAsia"/>
                <w:highlight w:val="none"/>
              </w:rPr>
              <w:t xml:space="preserve">标识、宣传牌、信报箱保洁</w:t>
            </w:r>
            <w:r>
              <w:rPr>
                <w:rFonts w:hint="eastAsia"/>
                <w:highlight w:val="none"/>
                <w:lang w:eastAsia="zh-CN"/>
              </w:rPr>
              <w:t xml:space="preserve">：标识、宣传牌每周擦拭 1 次，雕塑、信报箱每季度擦拭 1 次</w:t>
            </w:r>
            <w:r/>
          </w:p>
        </w:tc>
      </w:tr>
      <w:tr>
        <w:trPr>
          <w:trHeight w:val="144"/>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29"/>
              <w:keepLines w:val="0"/>
              <w:keepNext w:val="0"/>
              <w:pageBreakBefore w:val="0"/>
              <w:spacing w:before="34" w:line="240" w:lineRule="auto"/>
              <w:widowControl w:val="off"/>
              <w:rPr>
                <w:rFonts w:hint="eastAsia" w:ascii="Wingdings" w:hAnsi="Wingdings" w:eastAsia="宋体" w:cs="Wingdings"/>
                <w:spacing w:val="-8"/>
                <w:highlight w:val="none"/>
                <w:lang w:eastAsia="zh-CN"/>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rFonts w:hint="eastAsia" w:ascii="Calibri" w:hAnsi="Calibri" w:cs="Calibri"/>
                <w:highlight w:val="none"/>
                <w:lang w:val="en-US" w:eastAsia="zh-CN"/>
              </w:rPr>
              <w:t xml:space="preserve">5</w:t>
            </w:r>
            <w:r>
              <w:rPr>
                <w:highlight w:val="none"/>
              </w:rPr>
              <w:t xml:space="preserve">）</w:t>
            </w:r>
            <w:r>
              <w:rPr>
                <w:rFonts w:hint="eastAsia"/>
                <w:highlight w:val="none"/>
              </w:rPr>
              <w:t xml:space="preserve">休闲、娱乐、健身设施</w:t>
            </w:r>
            <w:r>
              <w:rPr>
                <w:rFonts w:hint="eastAsia"/>
                <w:highlight w:val="none"/>
                <w:lang w:eastAsia="zh-CN"/>
              </w:rPr>
              <w:t xml:space="preserve">：每周清洁 1 次</w:t>
            </w:r>
            <w:r/>
          </w:p>
        </w:tc>
      </w:tr>
      <w:tr>
        <w:trPr>
          <w:trHeight w:val="14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29"/>
              <w:keepLines w:val="0"/>
              <w:keepNext w:val="0"/>
              <w:pageBreakBefore w:val="0"/>
              <w:spacing w:before="34" w:line="240" w:lineRule="auto"/>
              <w:widowControl w:val="off"/>
              <w:rPr>
                <w:rFonts w:hint="eastAsia" w:ascii="Wingdings" w:hAnsi="Wingdings" w:eastAsia="宋体" w:cs="Wingdings"/>
                <w:spacing w:val="-8"/>
                <w:highlight w:val="none"/>
                <w:lang w:eastAsia="zh-CN"/>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16</w:t>
            </w:r>
            <w:r>
              <w:rPr>
                <w:highlight w:val="none"/>
              </w:rPr>
              <w:t xml:space="preserve">）</w:t>
            </w:r>
            <w:r>
              <w:rPr>
                <w:rFonts w:hint="eastAsia"/>
                <w:highlight w:val="none"/>
              </w:rPr>
              <w:t xml:space="preserve">门卫、岗亭、监控探头保洁</w:t>
            </w:r>
            <w:r>
              <w:rPr>
                <w:rFonts w:hint="eastAsia"/>
                <w:highlight w:val="none"/>
                <w:lang w:eastAsia="zh-CN"/>
              </w:rPr>
              <w:t xml:space="preserve">：门卫、岗亭每日清洁 2 次，监控探头每 2 个月擦拭 1 次</w:t>
            </w:r>
            <w:r/>
          </w:p>
        </w:tc>
      </w:tr>
      <w:tr>
        <w:trPr>
          <w:trHeight w:val="458"/>
        </w:trPr>
        <w:tc>
          <w:tcPr>
            <w:tcW w:w="1224" w:type="dxa"/>
            <w:vAlign w:val="top"/>
            <w:vMerge w:val="restart"/>
            <w:textDirection w:val="lrTb"/>
            <w:noWrap w:val="false"/>
          </w:tcPr>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ind w:left="567"/>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3371" w:type="dxa"/>
            <w:vAlign w:val="top"/>
            <w:vMerge w:val="restart"/>
            <w:textDirection w:val="lrTb"/>
            <w:noWrap w:val="false"/>
          </w:tcPr>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9" w:lineRule="auto"/>
              <w:rPr>
                <w:rFonts w:ascii="Arial"/>
                <w:sz w:val="21"/>
                <w:highlight w:val="none"/>
              </w:rPr>
            </w:pPr>
            <w:r>
              <w:rPr>
                <w:rFonts w:ascii="Arial"/>
                <w:sz w:val="21"/>
                <w:highlight w:val="none"/>
              </w:rPr>
            </w:r>
            <w:r/>
          </w:p>
          <w:p>
            <w:pPr>
              <w:spacing w:line="259" w:lineRule="auto"/>
              <w:rPr>
                <w:rFonts w:ascii="Arial"/>
                <w:sz w:val="21"/>
                <w:highlight w:val="none"/>
              </w:rPr>
            </w:pPr>
            <w:r>
              <w:rPr>
                <w:rFonts w:ascii="Arial"/>
                <w:sz w:val="21"/>
                <w:highlight w:val="none"/>
              </w:rPr>
            </w:r>
            <w:r/>
          </w:p>
          <w:p>
            <w:pPr>
              <w:pStyle w:val="882"/>
              <w:ind w:left="118"/>
              <w:spacing w:before="68" w:line="221" w:lineRule="auto"/>
              <w:rPr>
                <w:highlight w:val="none"/>
              </w:rPr>
            </w:pPr>
            <w:r>
              <w:rPr>
                <w:spacing w:val="-2"/>
                <w:highlight w:val="none"/>
              </w:rPr>
              <w:t xml:space="preserve">公共场地区域保洁</w:t>
            </w:r>
            <w:r/>
          </w:p>
        </w:tc>
        <w:tc>
          <w:tcPr>
            <w:tcW w:w="9979" w:type="dxa"/>
            <w:vAlign w:val="top"/>
            <w:textDirection w:val="lrTb"/>
            <w:noWrap w:val="false"/>
          </w:tcPr>
          <w:p>
            <w:pPr>
              <w:pStyle w:val="882"/>
              <w:ind w:left="331"/>
              <w:spacing w:before="89" w:line="22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1</w:t>
            </w:r>
            <w:r>
              <w:rPr>
                <w:spacing w:val="-1"/>
                <w:highlight w:val="none"/>
              </w:rPr>
              <w:t xml:space="preserve">）每日清扫道路地面、停车场等公共区域</w:t>
            </w:r>
            <w:r>
              <w:rPr>
                <w:spacing w:val="-43"/>
                <w:highlight w:val="none"/>
              </w:rPr>
              <w:t xml:space="preserve"> </w:t>
            </w:r>
            <w:r>
              <w:rPr>
                <w:rFonts w:ascii="Calibri" w:hAnsi="Calibri" w:eastAsia="Calibri" w:cs="Calibri"/>
                <w:spacing w:val="-1"/>
                <w:highlight w:val="none"/>
              </w:rPr>
              <w:t xml:space="preserve">2</w:t>
            </w:r>
            <w:r>
              <w:rPr>
                <w:spacing w:val="-1"/>
                <w:highlight w:val="none"/>
              </w:rPr>
              <w:t xml:space="preserve">次，保持干净、无杂物、无积水。</w:t>
            </w:r>
            <w:r/>
          </w:p>
        </w:tc>
      </w:tr>
      <w:tr>
        <w:trPr>
          <w:trHeight w:val="458"/>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90"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）雪、冰冻等恶劣天气时及时清扫积水、积雪，并采取安全防护措施。</w:t>
            </w:r>
            <w:r/>
          </w:p>
        </w:tc>
      </w:tr>
      <w:tr>
        <w:trPr>
          <w:trHeight w:val="460"/>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90" w:line="22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）各种路标、宣传栏等保持干净，每月至少开展</w:t>
            </w:r>
            <w:r>
              <w:rPr>
                <w:spacing w:val="-36"/>
                <w:highlight w:val="none"/>
              </w:rPr>
              <w:t xml:space="preserve"> </w:t>
            </w:r>
            <w:r>
              <w:rPr>
                <w:rFonts w:ascii="Calibri" w:hAnsi="Calibri" w:eastAsia="Calibri" w:cs="Calibri"/>
                <w:spacing w:val="-1"/>
                <w:highlight w:val="none"/>
              </w:rPr>
              <w:t xml:space="preserve">1</w:t>
            </w:r>
            <w:r>
              <w:rPr>
                <w:spacing w:val="-1"/>
                <w:highlight w:val="none"/>
              </w:rPr>
              <w:t xml:space="preserve">次清洁作业。</w:t>
            </w:r>
            <w:r/>
          </w:p>
        </w:tc>
      </w:tr>
      <w:tr>
        <w:trPr>
          <w:trHeight w:val="458"/>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90" w:line="22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）清洁室外照明设备，每月至少开展</w:t>
            </w:r>
            <w:r>
              <w:rPr>
                <w:spacing w:val="-37"/>
                <w:highlight w:val="none"/>
              </w:rPr>
              <w:t xml:space="preserve"> </w:t>
            </w:r>
            <w:r>
              <w:rPr>
                <w:rFonts w:ascii="Calibri" w:hAnsi="Calibri" w:eastAsia="Calibri" w:cs="Calibri"/>
                <w:spacing w:val="-1"/>
                <w:highlight w:val="none"/>
              </w:rPr>
              <w:t xml:space="preserve">1</w:t>
            </w:r>
            <w:r>
              <w:rPr>
                <w:rFonts w:ascii="Calibri" w:hAnsi="Calibri" w:eastAsia="Calibri" w:cs="Calibri"/>
                <w:spacing w:val="21"/>
                <w:highlight w:val="none"/>
              </w:rPr>
              <w:t xml:space="preserve"> </w:t>
            </w:r>
            <w:r>
              <w:rPr>
                <w:spacing w:val="-1"/>
                <w:highlight w:val="none"/>
              </w:rPr>
              <w:t xml:space="preserve">次清</w:t>
            </w:r>
            <w:r>
              <w:rPr>
                <w:spacing w:val="-2"/>
                <w:highlight w:val="none"/>
              </w:rPr>
              <w:t xml:space="preserve">洁作业。</w:t>
            </w:r>
            <w:r/>
          </w:p>
        </w:tc>
      </w:tr>
      <w:tr>
        <w:trPr>
          <w:trHeight w:val="458"/>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91" w:line="22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5</w:t>
            </w:r>
            <w:r>
              <w:rPr>
                <w:spacing w:val="-1"/>
                <w:highlight w:val="none"/>
              </w:rPr>
              <w:t xml:space="preserve">）绿地内无杂物、无改变用途和破坏、践踏、占用现象，每天至少开展</w:t>
            </w:r>
            <w:r>
              <w:rPr>
                <w:spacing w:val="-34"/>
                <w:highlight w:val="none"/>
              </w:rPr>
              <w:t xml:space="preserve"> </w:t>
            </w:r>
            <w:r>
              <w:rPr>
                <w:rFonts w:ascii="Calibri" w:hAnsi="Calibri" w:eastAsia="Calibri" w:cs="Calibri"/>
                <w:spacing w:val="-1"/>
                <w:highlight w:val="none"/>
              </w:rPr>
              <w:t xml:space="preserve">1</w:t>
            </w:r>
            <w:r>
              <w:rPr>
                <w:spacing w:val="-2"/>
                <w:highlight w:val="none"/>
              </w:rPr>
              <w:t xml:space="preserve">次巡查。</w:t>
            </w:r>
            <w:r/>
          </w:p>
        </w:tc>
      </w:tr>
      <w:tr>
        <w:trPr>
          <w:trHeight w:val="686"/>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36" w:line="220"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6</w:t>
            </w:r>
            <w:r>
              <w:rPr>
                <w:spacing w:val="-2"/>
                <w:highlight w:val="none"/>
              </w:rPr>
              <w:t xml:space="preserve">）办公区外立面定期清洗、</w:t>
            </w:r>
            <w:r>
              <w:rPr>
                <w:rFonts w:ascii="Calibri" w:hAnsi="Calibri" w:eastAsia="Calibri" w:cs="Calibri"/>
                <w:spacing w:val="-2"/>
                <w:highlight w:val="none"/>
              </w:rPr>
              <w:t xml:space="preserve">2</w:t>
            </w:r>
            <w:r>
              <w:rPr>
                <w:rFonts w:ascii="Calibri" w:hAnsi="Calibri" w:eastAsia="Calibri" w:cs="Calibri"/>
                <w:spacing w:val="12"/>
                <w:highlight w:val="none"/>
              </w:rPr>
              <w:t xml:space="preserve"> </w:t>
            </w:r>
            <w:r>
              <w:rPr>
                <w:spacing w:val="-2"/>
                <w:highlight w:val="none"/>
              </w:rPr>
              <w:t xml:space="preserve">米以上外窗玻璃擦</w:t>
            </w:r>
            <w:r>
              <w:rPr>
                <w:spacing w:val="-3"/>
                <w:highlight w:val="none"/>
              </w:rPr>
              <w:t xml:space="preserve">拭，每年至少开展</w:t>
            </w:r>
            <w:r>
              <w:rPr>
                <w:spacing w:val="-35"/>
                <w:highlight w:val="none"/>
              </w:rPr>
              <w:t xml:space="preserve"> </w:t>
            </w:r>
            <w:r>
              <w:rPr>
                <w:rFonts w:ascii="Calibri" w:hAnsi="Calibri" w:eastAsia="Calibri" w:cs="Calibri"/>
                <w:spacing w:val="-3"/>
                <w:highlight w:val="none"/>
              </w:rPr>
              <w:t xml:space="preserve">1</w:t>
            </w:r>
            <w:r>
              <w:rPr>
                <w:rFonts w:ascii="Calibri" w:hAnsi="Calibri" w:eastAsia="Calibri" w:cs="Calibri"/>
                <w:spacing w:val="18"/>
                <w:highlight w:val="none"/>
              </w:rPr>
              <w:t xml:space="preserve"> </w:t>
            </w:r>
            <w:r>
              <w:rPr>
                <w:spacing w:val="-3"/>
                <w:highlight w:val="none"/>
              </w:rPr>
              <w:t xml:space="preserve">次清洗。</w:t>
            </w:r>
            <w:r>
              <w:rPr>
                <w:spacing w:val="-62"/>
                <w:highlight w:val="none"/>
              </w:rPr>
              <w:t xml:space="preserve"> </w:t>
            </w:r>
            <w:r>
              <w:rPr>
                <w:spacing w:val="-3"/>
                <w:highlight w:val="none"/>
              </w:rPr>
              <w:t xml:space="preserve">（各类材质外立面服</w:t>
            </w:r>
            <w:r>
              <w:rPr>
                <w:spacing w:val="-2"/>
                <w:highlight w:val="none"/>
              </w:rPr>
              <w:t xml:space="preserve">务标准详见</w:t>
            </w:r>
            <w:r>
              <w:rPr>
                <w:spacing w:val="-40"/>
                <w:highlight w:val="none"/>
              </w:rPr>
              <w:t xml:space="preserve"> </w:t>
            </w:r>
            <w:r>
              <w:rPr>
                <w:rFonts w:ascii="Calibri" w:hAnsi="Calibri" w:eastAsia="Calibri" w:cs="Calibri"/>
                <w:spacing w:val="-2"/>
                <w:highlight w:val="none"/>
              </w:rPr>
              <w:t xml:space="preserve">3.4.1</w:t>
            </w:r>
            <w:r>
              <w:rPr>
                <w:spacing w:val="-2"/>
                <w:highlight w:val="none"/>
              </w:rPr>
              <w:t xml:space="preserve">）</w:t>
            </w:r>
            <w:r/>
          </w:p>
        </w:tc>
      </w:tr>
      <w:tr>
        <w:trPr>
          <w:trHeight w:val="52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125"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7</w:t>
            </w:r>
            <w:r>
              <w:rPr>
                <w:highlight w:val="none"/>
              </w:rPr>
              <w:t xml:space="preserve">）</w:t>
            </w:r>
            <w:r>
              <w:rPr>
                <w:rFonts w:hint="eastAsia" w:ascii="Wingdings" w:hAnsi="Wingdings" w:eastAsia="Wingdings" w:cs="Wingdings"/>
                <w:spacing w:val="-8"/>
                <w:highlight w:val="none"/>
              </w:rPr>
              <w:t xml:space="preserve">水泥地面、石材地面、扶手、门窗玻璃、门及门窗框及有关附体，沙发、桌子、各类宣传牌、橱窗及有关附体，天花板、栏杆、消防楼梯区域等，及时清除各种垃圾等杂物，无积灰、印迹、污渍。</w:t>
            </w:r>
            <w:r/>
          </w:p>
        </w:tc>
      </w:tr>
      <w:tr>
        <w:trPr>
          <w:trHeight w:val="52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125"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8</w:t>
            </w:r>
            <w:r>
              <w:rPr>
                <w:highlight w:val="none"/>
              </w:rPr>
              <w:t xml:space="preserve">）</w:t>
            </w:r>
            <w:r>
              <w:rPr>
                <w:rFonts w:hint="eastAsia"/>
                <w:highlight w:val="none"/>
                <w:lang w:eastAsia="zh-CN"/>
              </w:rPr>
              <w:t xml:space="preserve">顶棚</w:t>
            </w:r>
            <w:r>
              <w:rPr>
                <w:rFonts w:hint="eastAsia" w:ascii="Wingdings" w:hAnsi="Wingdings" w:eastAsia="Wingdings" w:cs="Wingdings"/>
                <w:spacing w:val="-8"/>
                <w:highlight w:val="none"/>
              </w:rPr>
              <w:t xml:space="preserve">等边缘区域服务内容：屋顶屋面、沟槽、地面、</w:t>
            </w:r>
            <w:r>
              <w:rPr>
                <w:rFonts w:hint="eastAsia" w:ascii="Wingdings" w:hAnsi="Wingdings" w:eastAsia="宋体" w:cs="Wingdings"/>
                <w:spacing w:val="-8"/>
                <w:highlight w:val="none"/>
                <w:lang w:eastAsia="zh-CN"/>
              </w:rPr>
              <w:t xml:space="preserve">雨棚</w:t>
            </w:r>
            <w:r>
              <w:rPr>
                <w:rFonts w:hint="eastAsia" w:ascii="Wingdings" w:hAnsi="Wingdings" w:eastAsia="Wingdings" w:cs="Wingdings"/>
                <w:spacing w:val="-8"/>
                <w:highlight w:val="none"/>
              </w:rPr>
              <w:t xml:space="preserve">及边角区域，各种附体的表面清洁，大厅遮阳卷帘清洁且保持运行正常。</w:t>
            </w:r>
            <w:r/>
          </w:p>
        </w:tc>
      </w:tr>
      <w:tr>
        <w:trPr>
          <w:trHeight w:val="52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125"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9</w:t>
            </w:r>
            <w:r>
              <w:rPr>
                <w:highlight w:val="none"/>
              </w:rPr>
              <w:t xml:space="preserve">）</w:t>
            </w:r>
            <w:r>
              <w:rPr>
                <w:rFonts w:hint="eastAsia" w:ascii="Wingdings" w:hAnsi="Wingdings" w:eastAsia="Wingdings" w:cs="Wingdings"/>
                <w:spacing w:val="-8"/>
                <w:highlight w:val="none"/>
              </w:rPr>
              <w:t xml:space="preserve">水电和设备等设施类服务内容：一般设备表面清洁（有特殊规定的设备除外），消防设施、空调的过滤网</w:t>
            </w:r>
            <w:r>
              <w:rPr>
                <w:rFonts w:hint="eastAsia" w:ascii="Wingdings" w:hAnsi="Wingdings" w:eastAsia="宋体" w:cs="Wingdings"/>
                <w:spacing w:val="-8"/>
                <w:highlight w:val="none"/>
                <w:lang w:eastAsia="zh-CN"/>
              </w:rPr>
              <w:t xml:space="preserve">及</w:t>
            </w:r>
            <w:r>
              <w:rPr>
                <w:rFonts w:hint="eastAsia" w:ascii="Wingdings" w:hAnsi="Wingdings" w:eastAsia="Wingdings" w:cs="Wingdings"/>
                <w:spacing w:val="-8"/>
                <w:highlight w:val="none"/>
              </w:rPr>
              <w:t xml:space="preserve">外壳洗尘与保洁。</w:t>
            </w:r>
            <w:r/>
          </w:p>
        </w:tc>
      </w:tr>
      <w:tr>
        <w:trPr>
          <w:trHeight w:val="52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125"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10</w:t>
            </w:r>
            <w:r>
              <w:rPr>
                <w:highlight w:val="none"/>
              </w:rPr>
              <w:t xml:space="preserve">）</w:t>
            </w:r>
            <w:r>
              <w:rPr>
                <w:rFonts w:hint="eastAsia" w:ascii="Wingdings" w:hAnsi="Wingdings" w:eastAsia="Wingdings" w:cs="Wingdings"/>
                <w:spacing w:val="-8"/>
                <w:highlight w:val="none"/>
              </w:rPr>
              <w:t xml:space="preserve">窗帘服务内容：保持窗帘表面清洁，普通窗帘根据窗帘清洁情况定时拆装清洗，布质窗帘一年清洗一次。</w:t>
            </w:r>
            <w:r/>
          </w:p>
        </w:tc>
      </w:tr>
      <w:tr>
        <w:trPr>
          <w:trHeight w:val="52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125" w:line="233" w:lineRule="auto"/>
              <w:rPr>
                <w:rFonts w:hint="eastAsia"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11</w:t>
            </w:r>
            <w:r>
              <w:rPr>
                <w:highlight w:val="none"/>
              </w:rPr>
              <w:t xml:space="preserve">）</w:t>
            </w:r>
            <w:r>
              <w:rPr>
                <w:rFonts w:hint="eastAsia" w:ascii="Wingdings" w:hAnsi="Wingdings" w:eastAsia="Wingdings" w:cs="Wingdings"/>
                <w:spacing w:val="-8"/>
                <w:highlight w:val="none"/>
              </w:rPr>
              <w:t xml:space="preserve">玻璃门、地、屏上无污渍、无灰尘及手印，表面光亮色泽一致；地面无污渍、灰尘、水渍及鞋印，洁净光亮、无灰尘及手印，整洁光亮。</w:t>
            </w:r>
            <w:r/>
          </w:p>
        </w:tc>
      </w:tr>
      <w:tr>
        <w:trPr>
          <w:trHeight w:val="52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125"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12</w:t>
            </w:r>
            <w:r>
              <w:rPr>
                <w:highlight w:val="none"/>
              </w:rPr>
              <w:t xml:space="preserve">）</w:t>
            </w:r>
            <w:r>
              <w:rPr>
                <w:rFonts w:hint="eastAsia" w:ascii="Wingdings" w:hAnsi="Wingdings" w:eastAsia="Wingdings" w:cs="Wingdings"/>
                <w:spacing w:val="-8"/>
                <w:highlight w:val="none"/>
              </w:rPr>
              <w:t xml:space="preserve">围墙内的道路、停车场和门前“三包”及所有公共区域的地面，无有形垃圾和建筑垃圾、无堆积杂物、无积灰、无积水和淤泥、无阻塞等。做到每日清扫两次，巡回保洁。</w:t>
            </w:r>
            <w:r/>
          </w:p>
        </w:tc>
      </w:tr>
      <w:tr>
        <w:trPr>
          <w:trHeight w:val="52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125" w:line="233" w:lineRule="auto"/>
              <w:rPr>
                <w:rFonts w:ascii="Calibri" w:hAnsi="Calibri" w:eastAsia="Calibri" w:cs="Calibri"/>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13</w:t>
            </w:r>
            <w:r>
              <w:rPr>
                <w:highlight w:val="none"/>
              </w:rPr>
              <w:t xml:space="preserve">）</w:t>
            </w:r>
            <w:r>
              <w:rPr>
                <w:rFonts w:hint="eastAsia"/>
                <w:highlight w:val="none"/>
              </w:rPr>
              <w:t xml:space="preserve">每周打扫 1 次各楼层通道和楼梯台阶、清洁 1 次楼梯扶手；楼梯间墙面、顶面每季度除尘 1 次</w:t>
            </w:r>
            <w:r/>
          </w:p>
        </w:tc>
      </w:tr>
      <w:tr>
        <w:trPr>
          <w:trHeight w:val="52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125"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1</w:t>
            </w:r>
            <w:r>
              <w:rPr>
                <w:rFonts w:hint="eastAsia" w:ascii="Calibri" w:hAnsi="Calibri" w:cs="Calibri"/>
                <w:highlight w:val="none"/>
                <w:lang w:val="en-US" w:eastAsia="zh-CN"/>
              </w:rPr>
              <w:t xml:space="preserve">4</w:t>
            </w:r>
            <w:r>
              <w:rPr>
                <w:highlight w:val="none"/>
              </w:rPr>
              <w:t xml:space="preserve">）</w:t>
            </w:r>
            <w:r>
              <w:rPr>
                <w:rFonts w:hint="eastAsia"/>
                <w:highlight w:val="none"/>
                <w:lang w:eastAsia="zh-CN"/>
              </w:rPr>
              <w:t xml:space="preserve">……</w:t>
            </w:r>
            <w:r/>
          </w:p>
        </w:tc>
      </w:tr>
      <w:tr>
        <w:trPr>
          <w:trHeight w:val="686"/>
        </w:trPr>
        <w:tc>
          <w:tcPr>
            <w:tcW w:w="1224" w:type="dxa"/>
            <w:vAlign w:val="top"/>
            <w:vMerge w:val="restart"/>
            <w:textDirection w:val="lrTb"/>
            <w:noWrap w:val="false"/>
          </w:tcPr>
          <w:p>
            <w:pPr>
              <w:spacing w:line="267"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ind w:left="561"/>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3371" w:type="dxa"/>
            <w:vAlign w:val="top"/>
            <w:vMerge w:val="restart"/>
            <w:textDirection w:val="lrTb"/>
            <w:noWrap w:val="false"/>
          </w:tcPr>
          <w:p>
            <w:pPr>
              <w:spacing w:line="257"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pStyle w:val="882"/>
              <w:ind w:left="113"/>
              <w:spacing w:before="68" w:line="221" w:lineRule="auto"/>
              <w:rPr>
                <w:highlight w:val="none"/>
              </w:rPr>
            </w:pPr>
            <w:r>
              <w:rPr>
                <w:spacing w:val="-2"/>
                <w:highlight w:val="none"/>
              </w:rPr>
              <w:t xml:space="preserve">垃圾处理</w:t>
            </w:r>
            <w:r/>
          </w:p>
        </w:tc>
        <w:tc>
          <w:tcPr>
            <w:tcW w:w="9979" w:type="dxa"/>
            <w:vAlign w:val="top"/>
            <w:textDirection w:val="lrTb"/>
            <w:noWrap w:val="false"/>
          </w:tcPr>
          <w:p>
            <w:pPr>
              <w:pStyle w:val="882"/>
              <w:ind w:left="109" w:right="104" w:firstLine="221"/>
              <w:spacing w:before="35" w:line="260"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1</w:t>
            </w:r>
            <w:r>
              <w:rPr>
                <w:spacing w:val="-3"/>
                <w:highlight w:val="none"/>
              </w:rPr>
              <w:t xml:space="preserve">）在指定位置摆放分类垃圾桶，</w:t>
            </w:r>
            <w:r>
              <w:rPr>
                <w:spacing w:val="-40"/>
                <w:highlight w:val="none"/>
              </w:rPr>
              <w:t xml:space="preserve"> </w:t>
            </w:r>
            <w:r>
              <w:rPr>
                <w:spacing w:val="-3"/>
                <w:highlight w:val="none"/>
              </w:rPr>
              <w:t xml:space="preserve">并在显著处张贴垃圾分类标识。分类垃圾桶和垃圾分类标识根据所</w:t>
            </w:r>
            <w:r>
              <w:rPr>
                <w:spacing w:val="-1"/>
                <w:highlight w:val="none"/>
              </w:rPr>
              <w:t xml:space="preserve">在城市的要求设置。</w:t>
            </w:r>
            <w:r/>
          </w:p>
        </w:tc>
      </w:tr>
      <w:tr>
        <w:trPr>
          <w:trHeight w:val="458"/>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93" w:line="220"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）桶身表面干净无污渍，每日开展至少</w:t>
            </w:r>
            <w:r>
              <w:rPr>
                <w:spacing w:val="-35"/>
                <w:highlight w:val="none"/>
              </w:rPr>
              <w:t xml:space="preserve"> </w:t>
            </w:r>
            <w:r>
              <w:rPr>
                <w:rFonts w:ascii="Calibri" w:hAnsi="Calibri" w:eastAsia="Calibri" w:cs="Calibri"/>
                <w:spacing w:val="-2"/>
                <w:highlight w:val="none"/>
              </w:rPr>
              <w:t xml:space="preserve">1</w:t>
            </w:r>
            <w:r>
              <w:rPr>
                <w:spacing w:val="-2"/>
                <w:highlight w:val="none"/>
              </w:rPr>
              <w:t xml:space="preserve">次清洁作业。</w:t>
            </w:r>
            <w:r/>
          </w:p>
        </w:tc>
      </w:tr>
      <w:tr>
        <w:trPr>
          <w:trHeight w:val="460"/>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92" w:line="221"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3</w:t>
            </w:r>
            <w:r>
              <w:rPr>
                <w:spacing w:val="-4"/>
                <w:highlight w:val="none"/>
              </w:rPr>
              <w:t xml:space="preserve">）垃圾中转房保持整洁， 无明显异味，每日至少开展</w:t>
            </w:r>
            <w:r>
              <w:rPr>
                <w:spacing w:val="-36"/>
                <w:highlight w:val="none"/>
              </w:rPr>
              <w:t xml:space="preserve"> </w:t>
            </w:r>
            <w:r>
              <w:rPr>
                <w:rFonts w:ascii="Calibri" w:hAnsi="Calibri" w:eastAsia="Calibri" w:cs="Calibri"/>
                <w:spacing w:val="-4"/>
                <w:highlight w:val="none"/>
              </w:rPr>
              <w:t xml:space="preserve">1</w:t>
            </w:r>
            <w:r>
              <w:rPr>
                <w:spacing w:val="-4"/>
                <w:highlight w:val="none"/>
              </w:rPr>
              <w:t xml:space="preserve">次清洁作业。</w:t>
            </w:r>
            <w:r/>
          </w:p>
        </w:tc>
      </w:tr>
      <w:tr>
        <w:trPr>
          <w:trHeight w:val="458"/>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91"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4</w:t>
            </w:r>
            <w:r>
              <w:rPr>
                <w:spacing w:val="-2"/>
                <w:highlight w:val="none"/>
              </w:rPr>
              <w:t xml:space="preserve">）化粪池清掏，无明显异味，每半年至少开展</w:t>
            </w:r>
            <w:r>
              <w:rPr>
                <w:spacing w:val="-35"/>
                <w:highlight w:val="none"/>
              </w:rPr>
              <w:t xml:space="preserve"> </w:t>
            </w:r>
            <w:r>
              <w:rPr>
                <w:rFonts w:ascii="Calibri" w:hAnsi="Calibri" w:eastAsia="Calibri" w:cs="Calibri"/>
                <w:spacing w:val="-2"/>
                <w:highlight w:val="none"/>
              </w:rPr>
              <w:t xml:space="preserve">1</w:t>
            </w:r>
            <w:r>
              <w:rPr>
                <w:spacing w:val="-2"/>
                <w:highlight w:val="none"/>
              </w:rPr>
              <w:t xml:space="preserve">次清洁作业。</w:t>
            </w:r>
            <w:r/>
          </w:p>
        </w:tc>
      </w:tr>
      <w:tr>
        <w:trPr>
          <w:trHeight w:val="458"/>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93" w:line="221" w:lineRule="auto"/>
              <w:rPr>
                <w:highlight w:val="none"/>
              </w:rPr>
            </w:pPr>
            <w:r>
              <w:rPr>
                <w:rFonts w:ascii="Wingdings" w:hAnsi="Wingdings" w:eastAsia="Wingdings" w:cs="Wingdings"/>
                <w:spacing w:val="-8"/>
                <w:highlight w:val="none"/>
              </w:rPr>
              <w:t xml:space="preserve">þ</w:t>
            </w:r>
            <w:r>
              <w:rPr>
                <w:spacing w:val="-5"/>
                <w:highlight w:val="none"/>
              </w:rPr>
              <w:t xml:space="preserve">（</w:t>
            </w:r>
            <w:r>
              <w:rPr>
                <w:rFonts w:ascii="Calibri" w:hAnsi="Calibri" w:eastAsia="Calibri" w:cs="Calibri"/>
                <w:spacing w:val="-5"/>
                <w:highlight w:val="none"/>
              </w:rPr>
              <w:t xml:space="preserve">5</w:t>
            </w:r>
            <w:r>
              <w:rPr>
                <w:spacing w:val="-5"/>
                <w:highlight w:val="none"/>
              </w:rPr>
              <w:t xml:space="preserve">）每个工作日内要对楼层产生的垃圾，</w:t>
            </w:r>
            <w:r>
              <w:rPr>
                <w:spacing w:val="-25"/>
                <w:highlight w:val="none"/>
              </w:rPr>
              <w:t xml:space="preserve"> </w:t>
            </w:r>
            <w:r>
              <w:rPr>
                <w:spacing w:val="-5"/>
                <w:highlight w:val="none"/>
              </w:rPr>
              <w:t xml:space="preserve">进行清理分类，并运至垃圾集中堆放点。</w:t>
            </w:r>
            <w:r/>
          </w:p>
        </w:tc>
      </w:tr>
      <w:tr>
        <w:trPr>
          <w:trHeight w:val="46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94" w:line="221" w:lineRule="auto"/>
              <w:rPr>
                <w:highlight w:val="none"/>
              </w:rPr>
            </w:pPr>
            <w:r>
              <w:rPr>
                <w:rFonts w:ascii="Wingdings" w:hAnsi="Wingdings" w:eastAsia="Wingdings" w:cs="Wingdings"/>
                <w:spacing w:val="-8"/>
                <w:highlight w:val="none"/>
              </w:rPr>
              <w:t xml:space="preserve">þ</w:t>
            </w:r>
            <w:r>
              <w:rPr>
                <w:spacing w:val="-8"/>
                <w:highlight w:val="none"/>
              </w:rPr>
              <w:t xml:space="preserve">（</w:t>
            </w:r>
            <w:r>
              <w:rPr>
                <w:rFonts w:ascii="Calibri" w:hAnsi="Calibri" w:eastAsia="Calibri" w:cs="Calibri"/>
                <w:spacing w:val="-8"/>
                <w:highlight w:val="none"/>
              </w:rPr>
              <w:t xml:space="preserve">6</w:t>
            </w:r>
            <w:r>
              <w:rPr>
                <w:spacing w:val="-8"/>
                <w:highlight w:val="none"/>
              </w:rPr>
              <w:t xml:space="preserve">）垃圾装袋，日产日清。</w:t>
            </w:r>
            <w:r/>
          </w:p>
        </w:tc>
      </w:tr>
      <w:tr>
        <w:trPr>
          <w:trHeight w:val="462"/>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93"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7</w:t>
            </w:r>
            <w:r>
              <w:rPr>
                <w:highlight w:val="none"/>
              </w:rPr>
              <w:t xml:space="preserve">）建立垃圾清运台账，交由规范的渠道回收处理。</w:t>
            </w:r>
            <w:r/>
          </w:p>
        </w:tc>
      </w:tr>
      <w:tr>
        <w:trPr>
          <w:trHeight w:val="460"/>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90" w:line="220"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8</w:t>
            </w:r>
            <w:r>
              <w:rPr>
                <w:spacing w:val="-3"/>
                <w:highlight w:val="none"/>
              </w:rPr>
              <w:t xml:space="preserve">）做好垃圾分类管理的宣传工作，督促并引导全员参与垃圾分类投放。</w:t>
            </w:r>
            <w:r/>
          </w:p>
        </w:tc>
      </w:tr>
      <w:tr>
        <w:trPr>
          <w:trHeight w:val="602"/>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160" w:line="221"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9</w:t>
            </w:r>
            <w:r>
              <w:rPr>
                <w:spacing w:val="-3"/>
                <w:highlight w:val="none"/>
              </w:rPr>
              <w:t xml:space="preserve">）垃圾分类投放管理工作的执行标准，</w:t>
            </w:r>
            <w:r>
              <w:rPr>
                <w:spacing w:val="-21"/>
                <w:highlight w:val="none"/>
              </w:rPr>
              <w:t xml:space="preserve"> </w:t>
            </w:r>
            <w:r>
              <w:rPr>
                <w:spacing w:val="-3"/>
                <w:highlight w:val="none"/>
              </w:rPr>
              <w:t xml:space="preserve">按所在城市</w:t>
            </w:r>
            <w:r>
              <w:rPr>
                <w:spacing w:val="-4"/>
                <w:highlight w:val="none"/>
              </w:rPr>
              <w:t xml:space="preserve">的要求执行。</w:t>
            </w:r>
            <w:r/>
          </w:p>
        </w:tc>
      </w:tr>
      <w:tr>
        <w:trPr>
          <w:trHeight w:val="602"/>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160" w:line="221"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3"/>
                <w:highlight w:val="none"/>
              </w:rPr>
              <w:t xml:space="preserve">（</w:t>
            </w:r>
            <w:r>
              <w:rPr>
                <w:rFonts w:hint="eastAsia" w:ascii="Calibri" w:hAnsi="Calibri" w:eastAsia="宋体" w:cs="Calibri"/>
                <w:spacing w:val="-3"/>
                <w:highlight w:val="none"/>
                <w:lang w:val="en-US" w:eastAsia="zh-CN"/>
              </w:rPr>
              <w:t xml:space="preserve">10</w:t>
            </w:r>
            <w:r>
              <w:rPr>
                <w:spacing w:val="-3"/>
                <w:highlight w:val="none"/>
              </w:rPr>
              <w:t xml:space="preserve">）</w:t>
            </w:r>
            <w:r>
              <w:rPr>
                <w:rFonts w:hint="eastAsia" w:ascii="Wingdings" w:hAnsi="Wingdings" w:eastAsia="Wingdings" w:cs="Wingdings"/>
                <w:spacing w:val="-8"/>
                <w:highlight w:val="none"/>
              </w:rPr>
              <w:t xml:space="preserve">垃圾清运服务内容：垃圾箱、筒的垃圾存量不超过上缘，垃圾不在筒箱内过夜。垃圾中转站工具摆放整齐，垃圾存量不超过三分之二且做到日产日清，定期清洗，每周消毒一次，无明显积水，无蚊蝇飞舞。垃圾清运工具应保持清洁无破损，清运过程中不得产生二次污染。各类垃圾运到规定的地方，再将垃圾运到垃圾转运站，其中公共区、卫生间无堆积垃圾。化粪池、污水池及时清理，确保排放指标正常。</w:t>
            </w:r>
            <w:r/>
          </w:p>
        </w:tc>
      </w:tr>
      <w:tr>
        <w:trPr>
          <w:trHeight w:val="602"/>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160" w:line="221" w:lineRule="auto"/>
              <w:rPr>
                <w:rFonts w:hint="eastAsia" w:ascii="Wingdings" w:hAnsi="Wingdings" w:eastAsia="宋体" w:cs="Wingdings"/>
                <w:spacing w:val="-8"/>
                <w:highlight w:val="none"/>
                <w:lang w:val="en-US" w:eastAsia="zh-CN"/>
              </w:rPr>
            </w:pPr>
            <w:r>
              <w:rPr>
                <w:rFonts w:ascii="Wingdings" w:hAnsi="Wingdings" w:eastAsia="Wingdings" w:cs="Wingdings"/>
                <w:spacing w:val="-8"/>
                <w:highlight w:val="none"/>
              </w:rPr>
              <w:t xml:space="preserve">þ</w:t>
            </w:r>
            <w:r>
              <w:rPr>
                <w:spacing w:val="-3"/>
                <w:highlight w:val="none"/>
              </w:rPr>
              <w:t xml:space="preserve">（</w:t>
            </w:r>
            <w:r>
              <w:rPr>
                <w:rFonts w:hint="eastAsia" w:ascii="Calibri" w:hAnsi="Calibri" w:eastAsia="宋体" w:cs="Calibri"/>
                <w:spacing w:val="-3"/>
                <w:highlight w:val="none"/>
                <w:lang w:val="en-US" w:eastAsia="zh-CN"/>
              </w:rPr>
              <w:t xml:space="preserve">11</w:t>
            </w:r>
            <w:r>
              <w:rPr>
                <w:spacing w:val="-3"/>
                <w:highlight w:val="none"/>
              </w:rPr>
              <w:t xml:space="preserve">）</w:t>
            </w:r>
            <w:r>
              <w:rPr>
                <w:rFonts w:hint="eastAsia"/>
                <w:spacing w:val="-3"/>
                <w:highlight w:val="none"/>
              </w:rPr>
              <w:t xml:space="preserve">垃圾桶、果皮箱</w:t>
            </w:r>
            <w:r>
              <w:rPr>
                <w:rFonts w:hint="eastAsia"/>
                <w:spacing w:val="-3"/>
                <w:highlight w:val="none"/>
                <w:lang w:eastAsia="zh-CN"/>
              </w:rPr>
              <w:t xml:space="preserve">：垃圾每日收集 1 次，垃圾桶、果皮箱每月擦拭抹 2 次</w:t>
            </w:r>
            <w:r/>
          </w:p>
        </w:tc>
      </w:tr>
      <w:tr>
        <w:trPr>
          <w:trHeight w:val="602"/>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160" w:line="221" w:lineRule="auto"/>
              <w:rPr>
                <w:rFonts w:hint="eastAsia" w:ascii="Wingdings" w:hAnsi="Wingdings" w:eastAsia="宋体" w:cs="Wingdings"/>
                <w:spacing w:val="-8"/>
                <w:highlight w:val="none"/>
                <w:lang w:eastAsia="zh-CN"/>
              </w:rPr>
            </w:pPr>
            <w:r>
              <w:rPr>
                <w:rFonts w:ascii="Wingdings" w:hAnsi="Wingdings" w:eastAsia="Wingdings" w:cs="Wingdings"/>
                <w:spacing w:val="-8"/>
                <w:highlight w:val="none"/>
              </w:rPr>
              <w:t xml:space="preserve">þ</w:t>
            </w:r>
            <w:r>
              <w:rPr>
                <w:spacing w:val="-3"/>
                <w:highlight w:val="none"/>
              </w:rPr>
              <w:t xml:space="preserve">（</w:t>
            </w:r>
            <w:r>
              <w:rPr>
                <w:rFonts w:hint="eastAsia" w:ascii="Calibri" w:hAnsi="Calibri" w:cs="Calibri"/>
                <w:spacing w:val="-3"/>
                <w:highlight w:val="none"/>
                <w:lang w:val="en-US" w:eastAsia="zh-CN"/>
              </w:rPr>
              <w:t xml:space="preserve">12</w:t>
            </w:r>
            <w:r>
              <w:rPr>
                <w:spacing w:val="-3"/>
                <w:highlight w:val="none"/>
              </w:rPr>
              <w:t xml:space="preserve">）</w:t>
            </w:r>
            <w:r>
              <w:rPr>
                <w:rFonts w:hint="eastAsia"/>
                <w:spacing w:val="-3"/>
                <w:highlight w:val="none"/>
              </w:rPr>
              <w:t xml:space="preserve">垃圾收集与处理</w:t>
            </w:r>
            <w:r>
              <w:rPr>
                <w:rFonts w:hint="eastAsia"/>
                <w:spacing w:val="-3"/>
                <w:highlight w:val="none"/>
                <w:lang w:eastAsia="zh-CN"/>
              </w:rPr>
              <w:t xml:space="preserve">：小区内定点设臵垃圾收集箱或点，每日定时清理 1 次；垃圾收集箱或点周围地面无散落垃圾、无异味，每月清洗 1 次。</w:t>
            </w:r>
            <w:r/>
          </w:p>
        </w:tc>
      </w:tr>
      <w:tr>
        <w:trPr>
          <w:trHeight w:val="602"/>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160" w:line="221" w:lineRule="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spacing w:val="-3"/>
                <w:highlight w:val="none"/>
              </w:rPr>
              <w:t xml:space="preserve">（</w:t>
            </w:r>
            <w:r>
              <w:rPr>
                <w:rFonts w:hint="eastAsia" w:ascii="Calibri" w:hAnsi="Calibri" w:cs="Calibri"/>
                <w:spacing w:val="-3"/>
                <w:highlight w:val="none"/>
                <w:lang w:val="en-US" w:eastAsia="zh-CN"/>
              </w:rPr>
              <w:t xml:space="preserve">13</w:t>
            </w:r>
            <w:r>
              <w:rPr>
                <w:spacing w:val="-3"/>
                <w:highlight w:val="none"/>
              </w:rPr>
              <w:t xml:space="preserve">）</w:t>
            </w:r>
            <w:r>
              <w:rPr>
                <w:rFonts w:hint="eastAsia"/>
                <w:spacing w:val="-3"/>
                <w:highlight w:val="none"/>
                <w:lang w:eastAsia="zh-CN"/>
              </w:rPr>
              <w:t xml:space="preserve">……</w:t>
            </w:r>
            <w:r/>
          </w:p>
        </w:tc>
      </w:tr>
      <w:tr>
        <w:trPr>
          <w:trHeight w:val="685"/>
        </w:trPr>
        <w:tc>
          <w:tcPr>
            <w:tcW w:w="1224" w:type="dxa"/>
            <w:vAlign w:val="top"/>
            <w:vMerge w:val="restart"/>
            <w:textDirection w:val="lrTb"/>
            <w:noWrap w:val="false"/>
          </w:tcPr>
          <w:p>
            <w:pPr>
              <w:spacing w:line="312" w:lineRule="auto"/>
              <w:rPr>
                <w:rFonts w:ascii="Arial"/>
                <w:sz w:val="21"/>
                <w:highlight w:val="none"/>
              </w:rPr>
            </w:pPr>
            <w:r>
              <w:rPr>
                <w:rFonts w:ascii="Arial"/>
                <w:sz w:val="21"/>
                <w:highlight w:val="none"/>
              </w:rPr>
            </w:r>
            <w:r/>
          </w:p>
          <w:p>
            <w:pPr>
              <w:spacing w:line="313" w:lineRule="auto"/>
              <w:rPr>
                <w:rFonts w:ascii="Arial"/>
                <w:sz w:val="21"/>
                <w:highlight w:val="none"/>
              </w:rPr>
            </w:pPr>
            <w:r>
              <w:rPr>
                <w:rFonts w:ascii="Arial"/>
                <w:sz w:val="21"/>
                <w:highlight w:val="none"/>
              </w:rPr>
            </w:r>
            <w:r/>
          </w:p>
          <w:p>
            <w:pPr>
              <w:spacing w:line="313" w:lineRule="auto"/>
              <w:rPr>
                <w:rFonts w:ascii="Arial"/>
                <w:sz w:val="21"/>
                <w:highlight w:val="none"/>
              </w:rPr>
            </w:pPr>
            <w:r>
              <w:rPr>
                <w:rFonts w:ascii="Arial"/>
                <w:sz w:val="21"/>
                <w:highlight w:val="none"/>
              </w:rPr>
            </w:r>
            <w:r/>
          </w:p>
          <w:p>
            <w:pPr>
              <w:ind w:left="566"/>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3371" w:type="dxa"/>
            <w:vAlign w:val="top"/>
            <w:vMerge w:val="restart"/>
            <w:textDirection w:val="lrTb"/>
            <w:noWrap w:val="false"/>
          </w:tcPr>
          <w:p>
            <w:pPr>
              <w:spacing w:line="296" w:lineRule="auto"/>
              <w:rPr>
                <w:rFonts w:ascii="Arial"/>
                <w:sz w:val="21"/>
                <w:highlight w:val="none"/>
              </w:rPr>
            </w:pPr>
            <w:r>
              <w:rPr>
                <w:rFonts w:ascii="Arial"/>
                <w:sz w:val="21"/>
                <w:highlight w:val="none"/>
              </w:rPr>
            </w:r>
            <w:r/>
          </w:p>
          <w:p>
            <w:pPr>
              <w:spacing w:line="296" w:lineRule="auto"/>
              <w:rPr>
                <w:rFonts w:ascii="Arial"/>
                <w:sz w:val="21"/>
                <w:highlight w:val="none"/>
              </w:rPr>
            </w:pPr>
            <w:r>
              <w:rPr>
                <w:rFonts w:ascii="Arial"/>
                <w:sz w:val="21"/>
                <w:highlight w:val="none"/>
              </w:rPr>
            </w:r>
            <w:r/>
          </w:p>
          <w:p>
            <w:pPr>
              <w:spacing w:line="297" w:lineRule="auto"/>
              <w:rPr>
                <w:rFonts w:ascii="Arial"/>
                <w:sz w:val="21"/>
                <w:highlight w:val="none"/>
              </w:rPr>
            </w:pPr>
            <w:r>
              <w:rPr>
                <w:rFonts w:ascii="Arial"/>
                <w:sz w:val="21"/>
                <w:highlight w:val="none"/>
              </w:rPr>
            </w:r>
            <w:r/>
          </w:p>
          <w:p>
            <w:pPr>
              <w:pStyle w:val="882"/>
              <w:ind w:left="113"/>
              <w:spacing w:before="68" w:line="221" w:lineRule="auto"/>
              <w:rPr>
                <w:highlight w:val="none"/>
              </w:rPr>
            </w:pPr>
            <w:r>
              <w:rPr>
                <w:spacing w:val="-2"/>
                <w:highlight w:val="none"/>
              </w:rPr>
              <w:t xml:space="preserve">卫生消毒</w:t>
            </w:r>
            <w:r/>
          </w:p>
        </w:tc>
        <w:tc>
          <w:tcPr>
            <w:tcW w:w="9979" w:type="dxa"/>
            <w:vAlign w:val="top"/>
            <w:textDirection w:val="lrTb"/>
            <w:noWrap w:val="false"/>
          </w:tcPr>
          <w:p>
            <w:pPr>
              <w:pStyle w:val="882"/>
              <w:ind w:left="116" w:right="278" w:firstLine="215"/>
              <w:spacing w:before="34" w:line="26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）办公用房区域、公共场所区域和周围环境预防性卫生消毒，消</w:t>
            </w:r>
            <w:r>
              <w:rPr>
                <w:spacing w:val="-1"/>
                <w:highlight w:val="none"/>
              </w:rPr>
              <w:t xml:space="preserve">毒后及时通风，每周至少开展</w:t>
            </w:r>
            <w:r>
              <w:rPr>
                <w:spacing w:val="-37"/>
                <w:highlight w:val="none"/>
              </w:rPr>
              <w:t xml:space="preserve"> </w:t>
            </w:r>
            <w:r>
              <w:rPr>
                <w:rFonts w:ascii="Calibri" w:hAnsi="Calibri" w:eastAsia="Calibri" w:cs="Calibri"/>
                <w:spacing w:val="-1"/>
                <w:highlight w:val="none"/>
              </w:rPr>
              <w:t xml:space="preserve">1</w:t>
            </w:r>
            <w:r>
              <w:rPr>
                <w:spacing w:val="-3"/>
                <w:highlight w:val="none"/>
              </w:rPr>
              <w:t xml:space="preserve">次作业。</w:t>
            </w:r>
            <w:r/>
          </w:p>
        </w:tc>
      </w:tr>
      <w:tr>
        <w:trPr>
          <w:trHeight w:val="422"/>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jc w:val="both"/>
              <w:spacing w:before="74" w:line="220" w:lineRule="auto"/>
              <w:rPr>
                <w:rFonts w:hint="default" w:eastAsia="宋体"/>
                <w:highlight w:val="none"/>
                <w:lang w:val="en-US" w:eastAsia="zh-CN"/>
              </w:rPr>
            </w:pPr>
            <w:r>
              <w:rPr>
                <w:rFonts w:hint="eastAsia" w:ascii="Wingdings" w:hAnsi="Wingdings" w:eastAsia="宋体" w:cs="Wingdings"/>
                <w:spacing w:val="-8"/>
                <w:highlight w:val="none"/>
                <w:lang w:val="en-US" w:eastAsia="zh-CN"/>
              </w:rPr>
              <w:t xml:space="preserve"> </w:t>
            </w: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）采取综合措施消灭老鼠、蟑螂，控制室内外蚊虫</w:t>
            </w:r>
            <w:r>
              <w:rPr>
                <w:rFonts w:hint="eastAsia"/>
                <w:spacing w:val="-4"/>
                <w:highlight w:val="none"/>
                <w:lang w:eastAsia="zh-CN"/>
              </w:rPr>
              <w:t xml:space="preserve">滋生</w:t>
            </w:r>
            <w:r>
              <w:rPr>
                <w:spacing w:val="-4"/>
                <w:highlight w:val="none"/>
              </w:rPr>
              <w:t xml:space="preserve">，达到基本无蝇，</w:t>
            </w:r>
            <w:r>
              <w:rPr>
                <w:rFonts w:hint="eastAsia"/>
                <w:spacing w:val="-4"/>
                <w:highlight w:val="none"/>
              </w:rPr>
              <w:t xml:space="preserve">灭鼠、灭蚊等</w:t>
            </w:r>
            <w:r>
              <w:rPr>
                <w:rFonts w:hint="eastAsia"/>
                <w:spacing w:val="-4"/>
                <w:highlight w:val="none"/>
                <w:lang w:val="en-US" w:eastAsia="zh-CN"/>
              </w:rPr>
              <w:t xml:space="preserve">每2个月至少进行1次，夏季每月消杀一次。</w:t>
            </w:r>
            <w:r/>
          </w:p>
        </w:tc>
      </w:tr>
      <w:tr>
        <w:trPr>
          <w:trHeight w:val="539"/>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133" w:line="221"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3</w:t>
            </w:r>
            <w:r>
              <w:rPr>
                <w:spacing w:val="-3"/>
                <w:highlight w:val="none"/>
              </w:rPr>
              <w:t xml:space="preserve">）发生公共卫生事件时， 邀请专业单位开展</w:t>
            </w:r>
            <w:r>
              <w:rPr>
                <w:spacing w:val="-4"/>
                <w:highlight w:val="none"/>
              </w:rPr>
              <w:t xml:space="preserve">消毒、检测等工作。</w:t>
            </w:r>
            <w:r/>
          </w:p>
        </w:tc>
      </w:tr>
      <w:tr>
        <w:trPr>
          <w:trHeight w:val="539"/>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133" w:line="221"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3"/>
                <w:highlight w:val="none"/>
              </w:rPr>
              <w:t xml:space="preserve">（</w:t>
            </w:r>
            <w:r>
              <w:rPr>
                <w:rFonts w:hint="eastAsia" w:ascii="Calibri" w:hAnsi="Calibri" w:eastAsia="宋体" w:cs="Calibri"/>
                <w:spacing w:val="-3"/>
                <w:highlight w:val="none"/>
                <w:lang w:val="en-US" w:eastAsia="zh-CN"/>
              </w:rPr>
              <w:t xml:space="preserve">4</w:t>
            </w:r>
            <w:r>
              <w:rPr>
                <w:spacing w:val="-3"/>
                <w:highlight w:val="none"/>
              </w:rPr>
              <w:t xml:space="preserve">）</w:t>
            </w:r>
            <w:r>
              <w:rPr>
                <w:rFonts w:hint="eastAsia" w:ascii="Wingdings" w:hAnsi="Wingdings" w:eastAsia="Wingdings" w:cs="Wingdings"/>
                <w:spacing w:val="-8"/>
                <w:highlight w:val="none"/>
              </w:rPr>
              <w:t xml:space="preserve">建立“四害”消杀工作管理制度，根据实际情况定期开展消杀工作，有效控制鼠、蟑、蝇、蚊等害虫</w:t>
            </w:r>
            <w:r>
              <w:rPr>
                <w:rFonts w:hint="eastAsia" w:ascii="Wingdings" w:hAnsi="Wingdings" w:eastAsia="宋体" w:cs="Wingdings"/>
                <w:spacing w:val="-8"/>
                <w:highlight w:val="none"/>
                <w:lang w:eastAsia="zh-CN"/>
              </w:rPr>
              <w:t xml:space="preserve">滋生</w:t>
            </w:r>
            <w:r>
              <w:rPr>
                <w:rFonts w:hint="eastAsia" w:ascii="Wingdings" w:hAnsi="Wingdings" w:eastAsia="Wingdings" w:cs="Wingdings"/>
                <w:spacing w:val="-8"/>
                <w:highlight w:val="none"/>
              </w:rPr>
              <w:t xml:space="preserve">，定期对各类病虫害进行预防控制，适时投放消杀药物和设施；“除四害”实施单位须具有无锡市相关部门颁发的专业资质证书，提供的服务不得低于无锡市爱卫会“除四害”相关规定及验收标准，并视特殊情况增加次数。</w:t>
            </w:r>
            <w:r/>
          </w:p>
        </w:tc>
      </w:tr>
      <w:tr>
        <w:trPr>
          <w:trHeight w:val="539"/>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882"/>
              <w:ind w:left="331"/>
              <w:spacing w:before="133" w:line="221" w:lineRule="auto"/>
              <w:rPr>
                <w:rFonts w:hint="eastAsia" w:ascii="Wingdings" w:hAnsi="Wingdings" w:eastAsia="宋体" w:cs="Wingdings"/>
                <w:spacing w:val="-8"/>
                <w:highlight w:val="none"/>
                <w:lang w:eastAsia="zh-CN"/>
              </w:rPr>
            </w:pPr>
            <w:r>
              <w:rPr>
                <w:rFonts w:ascii="Wingdings" w:hAnsi="Wingdings" w:eastAsia="Wingdings" w:cs="Wingdings"/>
                <w:spacing w:val="-8"/>
                <w:highlight w:val="none"/>
              </w:rPr>
              <w:t xml:space="preserve">¨</w:t>
            </w:r>
            <w:r>
              <w:rPr>
                <w:spacing w:val="-3"/>
                <w:highlight w:val="none"/>
              </w:rPr>
              <w:t xml:space="preserve">（</w:t>
            </w:r>
            <w:r>
              <w:rPr>
                <w:rFonts w:hint="eastAsia" w:ascii="Calibri" w:hAnsi="Calibri" w:eastAsia="宋体" w:cs="Calibri"/>
                <w:spacing w:val="-3"/>
                <w:highlight w:val="none"/>
                <w:lang w:val="en-US" w:eastAsia="zh-CN"/>
              </w:rPr>
              <w:t xml:space="preserve">5</w:t>
            </w:r>
            <w:r>
              <w:rPr>
                <w:spacing w:val="-3"/>
                <w:highlight w:val="none"/>
              </w:rPr>
              <w:t xml:space="preserve">）</w:t>
            </w:r>
            <w:r>
              <w:rPr>
                <w:rFonts w:hint="eastAsia"/>
                <w:spacing w:val="-3"/>
                <w:highlight w:val="none"/>
                <w:lang w:eastAsia="zh-CN"/>
              </w:rPr>
              <w:t xml:space="preserve">……</w:t>
            </w:r>
            <w:r/>
          </w:p>
        </w:tc>
      </w:tr>
    </w:tbl>
    <w:p>
      <w:pPr>
        <w:spacing w:line="261" w:lineRule="auto"/>
        <w:rPr>
          <w:rFonts w:ascii="Arial"/>
          <w:sz w:val="21"/>
          <w:highlight w:val="none"/>
        </w:rPr>
      </w:pPr>
      <w:r>
        <w:rPr>
          <w:rFonts w:ascii="Arial"/>
          <w:sz w:val="21"/>
          <w:highlight w:val="none"/>
        </w:rPr>
      </w:r>
      <w:r/>
    </w:p>
    <w:p>
      <w:pPr>
        <w:ind w:left="541"/>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3.4.1</w:t>
      </w:r>
      <w:r>
        <w:rPr>
          <w:rFonts w:ascii="微软雅黑" w:hAnsi="微软雅黑" w:eastAsia="微软雅黑" w:cs="微软雅黑"/>
          <w:b/>
          <w:bCs/>
          <w:spacing w:val="-1"/>
          <w:sz w:val="21"/>
          <w:szCs w:val="21"/>
          <w:highlight w:val="none"/>
        </w:rPr>
        <w:t xml:space="preserve">具体清洁要求</w:t>
      </w:r>
      <w:r/>
    </w:p>
    <w:p>
      <w:pPr>
        <w:spacing w:line="27" w:lineRule="exact"/>
        <w:rPr>
          <w:highlight w:val="none"/>
        </w:rPr>
      </w:pPr>
      <w:r>
        <w:rPr>
          <w:highlight w:val="none"/>
        </w:rPr>
      </w:r>
      <w:r/>
    </w:p>
    <w:tbl>
      <w:tblPr>
        <w:tblStyle w:val="881"/>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3"/>
        <w:gridCol w:w="3367"/>
        <w:gridCol w:w="9950"/>
      </w:tblGrid>
      <w:tr>
        <w:trPr>
          <w:trHeight w:val="465"/>
        </w:trPr>
        <w:tc>
          <w:tcPr>
            <w:tcW w:w="1233" w:type="dxa"/>
            <w:vAlign w:val="top"/>
            <w:textDirection w:val="lrTb"/>
            <w:noWrap w:val="false"/>
          </w:tcPr>
          <w:p>
            <w:pPr>
              <w:ind w:left="406"/>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367" w:type="dxa"/>
            <w:vAlign w:val="top"/>
            <w:textDirection w:val="lrTb"/>
            <w:noWrap w:val="false"/>
          </w:tcPr>
          <w:p>
            <w:pPr>
              <w:ind w:left="1469"/>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材质</w:t>
            </w:r>
            <w:r/>
          </w:p>
        </w:tc>
        <w:tc>
          <w:tcPr>
            <w:tcW w:w="9950" w:type="dxa"/>
            <w:vAlign w:val="top"/>
            <w:textDirection w:val="lrTb"/>
            <w:noWrap w:val="false"/>
          </w:tcPr>
          <w:p>
            <w:pPr>
              <w:ind w:left="4553"/>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清洁要求</w:t>
            </w:r>
            <w:r/>
          </w:p>
        </w:tc>
      </w:tr>
      <w:tr>
        <w:trPr>
          <w:trHeight w:val="457"/>
        </w:trPr>
        <w:tc>
          <w:tcPr>
            <w:tcW w:w="1233" w:type="dxa"/>
            <w:vAlign w:val="top"/>
            <w:vMerge w:val="restart"/>
            <w:textDirection w:val="lrTb"/>
            <w:noWrap w:val="false"/>
          </w:tcPr>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ind w:left="579"/>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367" w:type="dxa"/>
            <w:vAlign w:val="top"/>
            <w:vMerge w:val="restart"/>
            <w:textDirection w:val="lrTb"/>
            <w:noWrap w:val="false"/>
          </w:tcPr>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pStyle w:val="882"/>
              <w:ind w:left="109"/>
              <w:spacing w:before="68" w:line="220" w:lineRule="auto"/>
              <w:rPr>
                <w:highlight w:val="none"/>
              </w:rPr>
            </w:pPr>
            <w:r>
              <w:rPr>
                <w:spacing w:val="-1"/>
                <w:highlight w:val="none"/>
              </w:rPr>
              <w:t xml:space="preserve">环氧地坪地面</w:t>
            </w:r>
            <w:r/>
          </w:p>
        </w:tc>
        <w:tc>
          <w:tcPr>
            <w:tcW w:w="9950" w:type="dxa"/>
            <w:vAlign w:val="top"/>
            <w:textDirection w:val="lrTb"/>
            <w:noWrap w:val="false"/>
          </w:tcPr>
          <w:p>
            <w:pPr>
              <w:pStyle w:val="882"/>
              <w:ind w:left="333"/>
              <w:spacing w:before="89" w:line="221" w:lineRule="auto"/>
              <w:rPr>
                <w:highlight w:val="none"/>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）清理垃圾：</w:t>
            </w:r>
            <w:r>
              <w:rPr>
                <w:spacing w:val="-22"/>
                <w:highlight w:val="none"/>
              </w:rPr>
              <w:t xml:space="preserve"> </w:t>
            </w:r>
            <w:r>
              <w:rPr>
                <w:spacing w:val="-4"/>
                <w:highlight w:val="none"/>
              </w:rPr>
              <w:t xml:space="preserve">清理地面上的垃圾和杂物。</w:t>
            </w:r>
            <w:r/>
          </w:p>
        </w:tc>
      </w:tr>
      <w:tr>
        <w:trPr>
          <w:trHeight w:val="686"/>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882"/>
              <w:ind w:left="113" w:right="27" w:firstLine="220"/>
              <w:spacing w:before="33" w:line="260" w:lineRule="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）清洗地面：用专业的清洁剂或去污剂清洗地面。清洁剂和去污剂的选取要根据污垢的性质而定。</w:t>
            </w:r>
            <w:r>
              <w:rPr>
                <w:highlight w:val="none"/>
              </w:rPr>
              <w:t xml:space="preserve"> </w:t>
            </w:r>
            <w:r>
              <w:rPr>
                <w:spacing w:val="-3"/>
                <w:highlight w:val="none"/>
              </w:rPr>
              <w:t xml:space="preserve">环氧地坪一般使用弱酸性或弱碱性的清洁剂，</w:t>
            </w:r>
            <w:r>
              <w:rPr>
                <w:spacing w:val="-18"/>
                <w:highlight w:val="none"/>
              </w:rPr>
              <w:t xml:space="preserve"> </w:t>
            </w:r>
            <w:r>
              <w:rPr>
                <w:spacing w:val="-3"/>
                <w:highlight w:val="none"/>
              </w:rPr>
              <w:t xml:space="preserve">避免使用酸性或碱性强的清洁剂。</w:t>
            </w:r>
            <w:r/>
          </w:p>
        </w:tc>
      </w:tr>
      <w:tr>
        <w:trPr>
          <w:trHeight w:val="458"/>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882"/>
              <w:ind w:left="333"/>
              <w:spacing w:before="91" w:line="220" w:lineRule="auto"/>
              <w:rPr>
                <w:highlight w:val="none"/>
              </w:rPr>
            </w:pPr>
            <w:r>
              <w:rPr>
                <w:rFonts w:ascii="Wingdings" w:hAnsi="Wingdings" w:eastAsia="Wingdings" w:cs="Wingdings"/>
                <w:spacing w:val="-8"/>
                <w:highlight w:val="none"/>
              </w:rPr>
              <w:t xml:space="preserve">¨</w:t>
            </w:r>
            <w:r>
              <w:rPr>
                <w:spacing w:val="-3"/>
                <w:highlight w:val="none"/>
              </w:rPr>
              <w:t xml:space="preserve">（</w:t>
            </w:r>
            <w:r>
              <w:rPr>
                <w:rFonts w:ascii="Calibri" w:hAnsi="Calibri" w:eastAsia="Calibri" w:cs="Calibri"/>
                <w:spacing w:val="-3"/>
                <w:highlight w:val="none"/>
              </w:rPr>
              <w:t xml:space="preserve">3</w:t>
            </w:r>
            <w:r>
              <w:rPr>
                <w:spacing w:val="-3"/>
                <w:highlight w:val="none"/>
              </w:rPr>
              <w:t xml:space="preserve">）滚刷或颗粒机进行深层清洗：对于顽固沉积物， 需要使用滚刷或颗粒机进行深层清洗。</w:t>
            </w:r>
            <w:r/>
          </w:p>
        </w:tc>
      </w:tr>
      <w:tr>
        <w:trPr>
          <w:trHeight w:val="460"/>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882"/>
              <w:ind w:left="333"/>
              <w:spacing w:before="92" w:line="220" w:lineRule="auto"/>
              <w:rPr>
                <w:highlight w:val="none"/>
              </w:rPr>
            </w:pPr>
            <w:r>
              <w:rPr>
                <w:rFonts w:ascii="Wingdings" w:hAnsi="Wingdings" w:eastAsia="Wingdings" w:cs="Wingdings"/>
                <w:spacing w:val="-8"/>
                <w:highlight w:val="none"/>
              </w:rPr>
              <w:t xml:space="preserve">¨</w:t>
            </w:r>
            <w:r>
              <w:rPr>
                <w:spacing w:val="-2"/>
                <w:highlight w:val="none"/>
              </w:rPr>
              <w:t xml:space="preserve">（</w:t>
            </w:r>
            <w:r>
              <w:rPr>
                <w:rFonts w:ascii="Calibri" w:hAnsi="Calibri" w:eastAsia="Calibri" w:cs="Calibri"/>
                <w:spacing w:val="-2"/>
                <w:highlight w:val="none"/>
              </w:rPr>
              <w:t xml:space="preserve">4</w:t>
            </w:r>
            <w:r>
              <w:rPr>
                <w:spacing w:val="-2"/>
                <w:highlight w:val="none"/>
              </w:rPr>
              <w:t xml:space="preserve">）浸泡：</w:t>
            </w:r>
            <w:r>
              <w:rPr>
                <w:spacing w:val="-24"/>
                <w:highlight w:val="none"/>
              </w:rPr>
              <w:t xml:space="preserve"> </w:t>
            </w:r>
            <w:r>
              <w:rPr>
                <w:spacing w:val="-2"/>
                <w:highlight w:val="none"/>
              </w:rPr>
              <w:t xml:space="preserve">将清洁剂或去污剂浸泡在环氧地坪上</w:t>
            </w:r>
            <w:r>
              <w:rPr>
                <w:spacing w:val="-3"/>
                <w:highlight w:val="none"/>
              </w:rPr>
              <w:t xml:space="preserve">，加强去除污渍的效果。</w:t>
            </w:r>
            <w:r/>
          </w:p>
        </w:tc>
      </w:tr>
      <w:tr>
        <w:trPr>
          <w:trHeight w:val="457"/>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882"/>
              <w:ind w:left="333"/>
              <w:spacing w:before="90" w:line="220" w:lineRule="auto"/>
              <w:rPr>
                <w:highlight w:val="none"/>
              </w:rPr>
            </w:pPr>
            <w:r>
              <w:rPr>
                <w:rFonts w:ascii="Wingdings" w:hAnsi="Wingdings" w:eastAsia="Wingdings" w:cs="Wingdings"/>
                <w:spacing w:val="-8"/>
                <w:highlight w:val="none"/>
              </w:rPr>
              <w:t xml:space="preserve">¨</w:t>
            </w:r>
            <w:r>
              <w:rPr>
                <w:spacing w:val="-6"/>
                <w:highlight w:val="none"/>
              </w:rPr>
              <w:t xml:space="preserve">（</w:t>
            </w:r>
            <w:r>
              <w:rPr>
                <w:rFonts w:ascii="Calibri" w:hAnsi="Calibri" w:eastAsia="Calibri" w:cs="Calibri"/>
                <w:spacing w:val="-6"/>
                <w:highlight w:val="none"/>
              </w:rPr>
              <w:t xml:space="preserve">5</w:t>
            </w:r>
            <w:r>
              <w:rPr>
                <w:spacing w:val="-6"/>
                <w:highlight w:val="none"/>
              </w:rPr>
              <w:t xml:space="preserve">）冲洗：</w:t>
            </w:r>
            <w:r>
              <w:rPr>
                <w:spacing w:val="-20"/>
                <w:highlight w:val="none"/>
              </w:rPr>
              <w:t xml:space="preserve"> </w:t>
            </w:r>
            <w:r>
              <w:rPr>
                <w:spacing w:val="-6"/>
                <w:highlight w:val="none"/>
              </w:rPr>
              <w:t xml:space="preserve">用清水将地面冲洗干净， 以去除残留的清洁剂或去污剂。</w:t>
            </w:r>
            <w:r/>
          </w:p>
        </w:tc>
      </w:tr>
      <w:tr>
        <w:trPr>
          <w:trHeight w:val="458"/>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882"/>
              <w:ind w:left="333"/>
              <w:spacing w:before="93"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6</w:t>
            </w:r>
            <w:r>
              <w:rPr>
                <w:highlight w:val="none"/>
              </w:rPr>
              <w:t xml:space="preserve">）</w:t>
            </w:r>
            <w:r>
              <w:rPr>
                <w:rFonts w:hint="eastAsia"/>
                <w:highlight w:val="none"/>
                <w:lang w:eastAsia="zh-CN"/>
              </w:rPr>
              <w:t xml:space="preserve">……</w:t>
            </w:r>
            <w:r/>
          </w:p>
        </w:tc>
      </w:tr>
      <w:tr>
        <w:trPr>
          <w:trHeight w:val="465"/>
        </w:trPr>
        <w:tc>
          <w:tcPr>
            <w:tcW w:w="1233" w:type="dxa"/>
            <w:vAlign w:val="top"/>
            <w:textDirection w:val="lrTb"/>
            <w:noWrap w:val="false"/>
          </w:tcPr>
          <w:p>
            <w:pPr>
              <w:ind w:left="573"/>
              <w:spacing w:before="135"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367" w:type="dxa"/>
            <w:vAlign w:val="top"/>
            <w:textDirection w:val="lrTb"/>
            <w:noWrap w:val="false"/>
          </w:tcPr>
          <w:p>
            <w:pPr>
              <w:pStyle w:val="882"/>
              <w:ind w:left="112"/>
              <w:spacing w:before="94" w:line="222" w:lineRule="auto"/>
              <w:rPr>
                <w:highlight w:val="none"/>
              </w:rPr>
            </w:pPr>
            <w:r>
              <w:rPr>
                <w:spacing w:val="-2"/>
                <w:highlight w:val="none"/>
              </w:rPr>
              <w:t xml:space="preserve">耐磨漆地面</w:t>
            </w:r>
            <w:r/>
          </w:p>
        </w:tc>
        <w:tc>
          <w:tcPr>
            <w:tcW w:w="9950" w:type="dxa"/>
            <w:vAlign w:val="top"/>
            <w:textDirection w:val="lrTb"/>
            <w:noWrap w:val="false"/>
          </w:tcPr>
          <w:p>
            <w:pPr>
              <w:pStyle w:val="882"/>
              <w:ind w:left="333"/>
              <w:spacing w:before="94" w:line="220" w:lineRule="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1</w:t>
            </w:r>
            <w:r>
              <w:rPr>
                <w:spacing w:val="1"/>
                <w:highlight w:val="none"/>
              </w:rPr>
              <w:t xml:space="preserve">）</w:t>
            </w:r>
            <w:r>
              <w:rPr>
                <w:spacing w:val="-56"/>
                <w:highlight w:val="none"/>
              </w:rPr>
              <w:t xml:space="preserve"> </w:t>
            </w:r>
            <w:r>
              <w:rPr>
                <w:spacing w:val="1"/>
                <w:highlight w:val="none"/>
              </w:rPr>
              <w:t xml:space="preserve">日常清洁：使用软质拖把或地板清洁机，配合清水和中性清洁剂进行清</w:t>
            </w:r>
            <w:r>
              <w:rPr>
                <w:highlight w:val="none"/>
              </w:rPr>
              <w:t xml:space="preserve">洁。避免使用酸性或碱</w:t>
            </w:r>
            <w:r/>
          </w:p>
        </w:tc>
      </w:tr>
      <w:tr>
        <w:trPr>
          <w:trHeight w:val="463"/>
        </w:trPr>
        <w:tc>
          <w:tcPr>
            <w:tcW w:w="1233" w:type="dxa"/>
            <w:vAlign w:val="top"/>
            <w:vMerge w:val="restart"/>
            <w:textDirection w:val="lrTb"/>
            <w:noWrap w:val="false"/>
          </w:tcPr>
          <w:p>
            <w:pPr>
              <w:rPr>
                <w:rFonts w:ascii="Arial"/>
                <w:sz w:val="21"/>
                <w:highlight w:val="none"/>
              </w:rPr>
            </w:pPr>
            <w:r>
              <w:rPr>
                <w:rFonts w:ascii="Arial"/>
                <w:sz w:val="21"/>
                <w:highlight w:val="none"/>
              </w:rPr>
            </w:r>
            <w:r/>
          </w:p>
        </w:tc>
        <w:tc>
          <w:tcPr>
            <w:tcW w:w="3367" w:type="dxa"/>
            <w:vAlign w:val="top"/>
            <w:vMerge w:val="restart"/>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882"/>
              <w:ind w:left="115"/>
              <w:spacing w:before="36" w:line="220" w:lineRule="auto"/>
              <w:rPr>
                <w:highlight w:val="none"/>
              </w:rPr>
            </w:pPr>
            <w:r>
              <w:rPr>
                <w:spacing w:val="-3"/>
                <w:highlight w:val="none"/>
              </w:rPr>
              <w:t xml:space="preserve">性清洁剂， 以免损坏地面表面。定期清理地面上的污渍和杂物，保持地面干净整洁。</w:t>
            </w:r>
            <w:r/>
          </w:p>
        </w:tc>
      </w:tr>
      <w:tr>
        <w:trPr>
          <w:trHeight w:val="686"/>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882"/>
              <w:ind w:left="116" w:right="112" w:firstLine="217"/>
              <w:spacing w:before="33" w:line="260" w:lineRule="auto"/>
              <w:rPr>
                <w:highlight w:val="none"/>
              </w:rPr>
            </w:pPr>
            <w:r>
              <w:rPr>
                <w:rFonts w:ascii="Wingdings" w:hAnsi="Wingdings" w:eastAsia="Wingdings" w:cs="Wingdings"/>
                <w:spacing w:val="-8"/>
                <w:highlight w:val="none"/>
              </w:rPr>
              <w:t xml:space="preserve">¨</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）打蜡：为了增加耐磨地面的光亮度和耐磨性，可以进行打蜡处理。使用适合聚氨酯</w:t>
            </w:r>
            <w:r>
              <w:rPr>
                <w:spacing w:val="1"/>
                <w:highlight w:val="none"/>
              </w:rPr>
              <w:t xml:space="preserve">地面的蜡进</w:t>
            </w:r>
            <w:r>
              <w:rPr>
                <w:highlight w:val="none"/>
              </w:rPr>
              <w:t xml:space="preserve"> </w:t>
            </w:r>
            <w:r>
              <w:rPr>
                <w:spacing w:val="-1"/>
                <w:highlight w:val="none"/>
              </w:rPr>
              <w:t xml:space="preserve">行均匀涂抹，待蜡干燥后使用抛光机或拖把清理地面，使其变得光滑而有光泽。</w:t>
            </w:r>
            <w:r/>
          </w:p>
        </w:tc>
      </w:tr>
      <w:tr>
        <w:trPr>
          <w:trHeight w:val="460"/>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882"/>
              <w:ind w:left="333"/>
              <w:spacing w:before="89"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58"/>
        </w:trPr>
        <w:tc>
          <w:tcPr>
            <w:tcW w:w="1233" w:type="dxa"/>
            <w:vAlign w:val="top"/>
            <w:vMerge w:val="restart"/>
            <w:textDirection w:val="lrTb"/>
            <w:noWrap w:val="false"/>
          </w:tcPr>
          <w:p>
            <w:pPr>
              <w:spacing w:line="264" w:lineRule="auto"/>
              <w:rPr>
                <w:rFonts w:ascii="Arial"/>
                <w:sz w:val="21"/>
                <w:highlight w:val="none"/>
              </w:rPr>
            </w:pPr>
            <w:r>
              <w:rPr>
                <w:rFonts w:ascii="Arial"/>
                <w:sz w:val="21"/>
                <w:highlight w:val="none"/>
              </w:rPr>
            </w:r>
            <w:r/>
          </w:p>
          <w:p>
            <w:pPr>
              <w:spacing w:line="264" w:lineRule="auto"/>
              <w:rPr>
                <w:rFonts w:ascii="Arial"/>
                <w:sz w:val="21"/>
                <w:highlight w:val="none"/>
              </w:rPr>
            </w:pPr>
            <w:r>
              <w:rPr>
                <w:rFonts w:ascii="Arial"/>
                <w:sz w:val="21"/>
                <w:highlight w:val="none"/>
              </w:rPr>
            </w:r>
            <w:r/>
          </w:p>
          <w:p>
            <w:pPr>
              <w:ind w:left="571"/>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3367" w:type="dxa"/>
            <w:vAlign w:val="top"/>
            <w:vMerge w:val="restart"/>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882"/>
              <w:ind w:left="114"/>
              <w:spacing w:before="69" w:line="222" w:lineRule="auto"/>
              <w:rPr>
                <w:highlight w:val="none"/>
              </w:rPr>
            </w:pPr>
            <w:r>
              <w:rPr>
                <w:spacing w:val="-3"/>
                <w:highlight w:val="none"/>
              </w:rPr>
              <w:t xml:space="preserve">瓷砖地面</w:t>
            </w:r>
            <w:r/>
          </w:p>
        </w:tc>
        <w:tc>
          <w:tcPr>
            <w:tcW w:w="9950" w:type="dxa"/>
            <w:vAlign w:val="top"/>
            <w:textDirection w:val="lrTb"/>
            <w:noWrap w:val="false"/>
          </w:tcPr>
          <w:p>
            <w:pPr>
              <w:pStyle w:val="882"/>
              <w:ind w:left="333"/>
              <w:spacing w:before="90" w:line="220" w:lineRule="auto"/>
              <w:rPr>
                <w:highlight w:val="none"/>
              </w:rPr>
            </w:pPr>
            <w:r>
              <w:rPr>
                <w:rFonts w:ascii="Wingdings" w:hAnsi="Wingdings" w:eastAsia="Wingdings" w:cs="Wingdings"/>
                <w:spacing w:val="-8"/>
                <w:highlight w:val="none"/>
              </w:rPr>
              <w:t xml:space="preserve">¨</w:t>
            </w:r>
            <w:r>
              <w:rPr>
                <w:spacing w:val="-7"/>
                <w:highlight w:val="none"/>
              </w:rPr>
              <w:t xml:space="preserve">（</w:t>
            </w:r>
            <w:r>
              <w:rPr>
                <w:rFonts w:ascii="Calibri" w:hAnsi="Calibri" w:eastAsia="Calibri" w:cs="Calibri"/>
                <w:spacing w:val="-7"/>
                <w:highlight w:val="none"/>
              </w:rPr>
              <w:t xml:space="preserve">1</w:t>
            </w:r>
            <w:r>
              <w:rPr>
                <w:spacing w:val="-7"/>
                <w:highlight w:val="none"/>
              </w:rPr>
              <w:t xml:space="preserve">）</w:t>
            </w:r>
            <w:r>
              <w:rPr>
                <w:spacing w:val="-60"/>
                <w:highlight w:val="none"/>
              </w:rPr>
              <w:t xml:space="preserve"> </w:t>
            </w:r>
            <w:r>
              <w:rPr>
                <w:spacing w:val="-7"/>
                <w:highlight w:val="none"/>
              </w:rPr>
              <w:t xml:space="preserve">日常清洁：</w:t>
            </w:r>
            <w:r>
              <w:rPr>
                <w:spacing w:val="-22"/>
                <w:highlight w:val="none"/>
              </w:rPr>
              <w:t xml:space="preserve"> </w:t>
            </w:r>
            <w:r>
              <w:rPr>
                <w:spacing w:val="-7"/>
                <w:highlight w:val="none"/>
              </w:rPr>
              <w:t xml:space="preserve">推尘，保持地面干净无杂物。</w:t>
            </w:r>
            <w:r/>
          </w:p>
        </w:tc>
      </w:tr>
      <w:tr>
        <w:trPr>
          <w:trHeight w:val="458"/>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882"/>
              <w:ind w:left="333"/>
              <w:spacing w:before="91" w:line="220" w:lineRule="auto"/>
              <w:rPr>
                <w:highlight w:val="none"/>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）深度清洁：</w:t>
            </w:r>
            <w:r>
              <w:rPr>
                <w:spacing w:val="-22"/>
                <w:highlight w:val="none"/>
              </w:rPr>
              <w:t xml:space="preserve"> </w:t>
            </w:r>
            <w:r>
              <w:rPr>
                <w:spacing w:val="-4"/>
                <w:highlight w:val="none"/>
              </w:rPr>
              <w:t xml:space="preserve">使用洗洁精或肥皂水清理。</w:t>
            </w:r>
            <w:r/>
          </w:p>
        </w:tc>
      </w:tr>
      <w:tr>
        <w:trPr>
          <w:trHeight w:val="460"/>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882"/>
              <w:ind w:left="333"/>
              <w:spacing w:before="91"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58"/>
        </w:trPr>
        <w:tc>
          <w:tcPr>
            <w:tcW w:w="1233" w:type="dxa"/>
            <w:vAlign w:val="top"/>
            <w:vMerge w:val="restart"/>
            <w:textDirection w:val="lrTb"/>
            <w:noWrap w:val="false"/>
          </w:tcPr>
          <w:p>
            <w:pPr>
              <w:spacing w:line="265" w:lineRule="auto"/>
              <w:rPr>
                <w:rFonts w:ascii="Arial"/>
                <w:sz w:val="21"/>
                <w:highlight w:val="none"/>
              </w:rPr>
            </w:pPr>
            <w:r>
              <w:rPr>
                <w:rFonts w:ascii="Arial"/>
                <w:sz w:val="21"/>
                <w:highlight w:val="none"/>
              </w:rPr>
            </w:r>
            <w:r/>
          </w:p>
          <w:p>
            <w:pPr>
              <w:spacing w:line="265" w:lineRule="auto"/>
              <w:rPr>
                <w:rFonts w:ascii="Arial"/>
                <w:sz w:val="21"/>
                <w:highlight w:val="none"/>
              </w:rPr>
            </w:pPr>
            <w:r>
              <w:rPr>
                <w:rFonts w:ascii="Arial"/>
                <w:sz w:val="21"/>
                <w:highlight w:val="none"/>
              </w:rPr>
            </w:r>
            <w:r/>
          </w:p>
          <w:p>
            <w:pPr>
              <w:ind w:left="566"/>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3367" w:type="dxa"/>
            <w:vAlign w:val="top"/>
            <w:vMerge w:val="restart"/>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882"/>
              <w:ind w:left="110"/>
              <w:spacing w:before="69" w:line="220" w:lineRule="auto"/>
              <w:rPr>
                <w:highlight w:val="none"/>
              </w:rPr>
            </w:pPr>
            <w:r>
              <w:rPr>
                <w:spacing w:val="-2"/>
                <w:highlight w:val="none"/>
              </w:rPr>
              <w:t xml:space="preserve">石材地面</w:t>
            </w:r>
            <w:r/>
          </w:p>
        </w:tc>
        <w:tc>
          <w:tcPr>
            <w:tcW w:w="9950" w:type="dxa"/>
            <w:vAlign w:val="top"/>
            <w:textDirection w:val="lrTb"/>
            <w:noWrap w:val="false"/>
          </w:tcPr>
          <w:p>
            <w:pPr>
              <w:pStyle w:val="882"/>
              <w:ind w:left="333"/>
              <w:spacing w:before="91" w:line="221"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1</w:t>
            </w:r>
            <w:r>
              <w:rPr>
                <w:highlight w:val="none"/>
              </w:rPr>
              <w:t xml:space="preserve">）根据各区域的人流量及大理石的实际磨损程度制定大理石的晶面保养计划。</w:t>
            </w:r>
            <w:r/>
          </w:p>
        </w:tc>
      </w:tr>
      <w:tr>
        <w:trPr>
          <w:trHeight w:val="458"/>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882"/>
              <w:ind w:left="333"/>
              <w:spacing w:before="92" w:line="220" w:lineRule="auto"/>
              <w:rPr>
                <w:highlight w:val="none"/>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）启动晶面机，使用中性清洁剂清洁，</w:t>
            </w:r>
            <w:r>
              <w:rPr>
                <w:spacing w:val="-24"/>
                <w:highlight w:val="none"/>
              </w:rPr>
              <w:t xml:space="preserve"> </w:t>
            </w:r>
            <w:r>
              <w:rPr>
                <w:spacing w:val="-4"/>
                <w:highlight w:val="none"/>
              </w:rPr>
              <w:t xml:space="preserve">避免使用强酸或强碱</w:t>
            </w:r>
            <w:r>
              <w:rPr>
                <w:spacing w:val="-5"/>
                <w:highlight w:val="none"/>
              </w:rPr>
              <w:t xml:space="preserve">清洁剂， 定期进行基础维护。</w:t>
            </w:r>
            <w:r/>
          </w:p>
        </w:tc>
      </w:tr>
      <w:tr>
        <w:trPr>
          <w:trHeight w:val="461"/>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882"/>
              <w:ind w:left="333"/>
              <w:spacing w:before="92"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58"/>
        </w:trPr>
        <w:tc>
          <w:tcPr>
            <w:tcW w:w="1233" w:type="dxa"/>
            <w:vAlign w:val="top"/>
            <w:vMerge w:val="restart"/>
            <w:textDirection w:val="lrTb"/>
            <w:noWrap w:val="false"/>
          </w:tcPr>
          <w:p>
            <w:pPr>
              <w:spacing w:line="265" w:lineRule="auto"/>
              <w:rPr>
                <w:rFonts w:ascii="Arial"/>
                <w:sz w:val="21"/>
                <w:highlight w:val="none"/>
              </w:rPr>
            </w:pPr>
            <w:r>
              <w:rPr>
                <w:rFonts w:ascii="Arial"/>
                <w:sz w:val="21"/>
                <w:highlight w:val="none"/>
              </w:rPr>
            </w:r>
            <w:r/>
          </w:p>
          <w:p>
            <w:pPr>
              <w:spacing w:line="265" w:lineRule="auto"/>
              <w:rPr>
                <w:rFonts w:ascii="Arial"/>
                <w:sz w:val="21"/>
                <w:highlight w:val="none"/>
              </w:rPr>
            </w:pPr>
            <w:r>
              <w:rPr>
                <w:rFonts w:ascii="Arial"/>
                <w:sz w:val="21"/>
                <w:highlight w:val="none"/>
              </w:rPr>
            </w:r>
            <w:r/>
          </w:p>
          <w:p>
            <w:pPr>
              <w:ind w:left="571"/>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3367" w:type="dxa"/>
            <w:vAlign w:val="top"/>
            <w:vMerge w:val="restart"/>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882"/>
              <w:ind w:left="112"/>
              <w:spacing w:before="69" w:line="221" w:lineRule="auto"/>
              <w:rPr>
                <w:highlight w:val="none"/>
              </w:rPr>
            </w:pPr>
            <w:r>
              <w:rPr>
                <w:spacing w:val="-2"/>
                <w:highlight w:val="none"/>
              </w:rPr>
              <w:t xml:space="preserve">水磨石地面</w:t>
            </w:r>
            <w:r/>
          </w:p>
        </w:tc>
        <w:tc>
          <w:tcPr>
            <w:tcW w:w="9950" w:type="dxa"/>
            <w:vAlign w:val="top"/>
            <w:textDirection w:val="lrTb"/>
            <w:noWrap w:val="false"/>
          </w:tcPr>
          <w:p>
            <w:pPr>
              <w:pStyle w:val="882"/>
              <w:ind w:left="333"/>
              <w:spacing w:before="92" w:line="220" w:lineRule="auto"/>
              <w:rPr>
                <w:highlight w:val="none"/>
              </w:rPr>
            </w:pPr>
            <w:r>
              <w:rPr>
                <w:rFonts w:ascii="Wingdings" w:hAnsi="Wingdings" w:eastAsia="Wingdings" w:cs="Wingdings"/>
                <w:spacing w:val="-8"/>
                <w:highlight w:val="none"/>
              </w:rPr>
              <w:t xml:space="preserve">¨</w:t>
            </w:r>
            <w:r>
              <w:rPr>
                <w:spacing w:val="-7"/>
                <w:highlight w:val="none"/>
              </w:rPr>
              <w:t xml:space="preserve">（</w:t>
            </w:r>
            <w:r>
              <w:rPr>
                <w:rFonts w:ascii="Calibri" w:hAnsi="Calibri" w:eastAsia="Calibri" w:cs="Calibri"/>
                <w:spacing w:val="-7"/>
                <w:highlight w:val="none"/>
              </w:rPr>
              <w:t xml:space="preserve">1</w:t>
            </w:r>
            <w:r>
              <w:rPr>
                <w:spacing w:val="-7"/>
                <w:highlight w:val="none"/>
              </w:rPr>
              <w:t xml:space="preserve">）</w:t>
            </w:r>
            <w:r>
              <w:rPr>
                <w:spacing w:val="-60"/>
                <w:highlight w:val="none"/>
              </w:rPr>
              <w:t xml:space="preserve"> </w:t>
            </w:r>
            <w:r>
              <w:rPr>
                <w:spacing w:val="-7"/>
                <w:highlight w:val="none"/>
              </w:rPr>
              <w:t xml:space="preserve">日常清洁：</w:t>
            </w:r>
            <w:r>
              <w:rPr>
                <w:spacing w:val="-22"/>
                <w:highlight w:val="none"/>
              </w:rPr>
              <w:t xml:space="preserve"> </w:t>
            </w:r>
            <w:r>
              <w:rPr>
                <w:spacing w:val="-7"/>
                <w:highlight w:val="none"/>
              </w:rPr>
              <w:t xml:space="preserve">推尘，保持地面干净无杂物。</w:t>
            </w:r>
            <w:r/>
          </w:p>
        </w:tc>
      </w:tr>
      <w:tr>
        <w:trPr>
          <w:trHeight w:val="458"/>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882"/>
              <w:ind w:left="333"/>
              <w:spacing w:before="92" w:line="220" w:lineRule="auto"/>
              <w:rPr>
                <w:highlight w:val="none"/>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）深度清洁：</w:t>
            </w:r>
            <w:r>
              <w:rPr>
                <w:spacing w:val="-22"/>
                <w:highlight w:val="none"/>
              </w:rPr>
              <w:t xml:space="preserve"> </w:t>
            </w:r>
            <w:r>
              <w:rPr>
                <w:spacing w:val="-4"/>
                <w:highlight w:val="none"/>
              </w:rPr>
              <w:t xml:space="preserve">使用洗洁精或肥皂水清理。</w:t>
            </w:r>
            <w:r/>
          </w:p>
        </w:tc>
      </w:tr>
      <w:tr>
        <w:trPr>
          <w:trHeight w:val="460"/>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882"/>
              <w:ind w:left="333"/>
              <w:spacing w:before="92"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58"/>
        </w:trPr>
        <w:tc>
          <w:tcPr>
            <w:tcW w:w="1233" w:type="dxa"/>
            <w:vAlign w:val="top"/>
            <w:vMerge w:val="restart"/>
            <w:textDirection w:val="lrTb"/>
            <w:noWrap w:val="false"/>
          </w:tcPr>
          <w:p>
            <w:pPr>
              <w:spacing w:line="265"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ind w:left="572"/>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6</w:t>
            </w:r>
            <w:r/>
          </w:p>
        </w:tc>
        <w:tc>
          <w:tcPr>
            <w:tcW w:w="3367" w:type="dxa"/>
            <w:vAlign w:val="top"/>
            <w:vMerge w:val="restart"/>
            <w:textDirection w:val="lrTb"/>
            <w:noWrap w:val="false"/>
          </w:tcPr>
          <w:p>
            <w:pPr>
              <w:spacing w:line="242"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pStyle w:val="882"/>
              <w:ind w:left="109"/>
              <w:spacing w:before="69" w:line="220" w:lineRule="auto"/>
              <w:rPr>
                <w:highlight w:val="none"/>
              </w:rPr>
            </w:pPr>
            <w:r>
              <w:rPr>
                <w:spacing w:val="-1"/>
                <w:highlight w:val="none"/>
              </w:rPr>
              <w:t xml:space="preserve">地胶板地面</w:t>
            </w:r>
            <w:r/>
          </w:p>
        </w:tc>
        <w:tc>
          <w:tcPr>
            <w:tcW w:w="9950" w:type="dxa"/>
            <w:vAlign w:val="top"/>
            <w:textDirection w:val="lrTb"/>
            <w:noWrap w:val="false"/>
          </w:tcPr>
          <w:p>
            <w:pPr>
              <w:pStyle w:val="882"/>
              <w:ind w:left="333"/>
              <w:spacing w:before="93" w:line="220"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1</w:t>
            </w:r>
            <w:r>
              <w:rPr>
                <w:highlight w:val="none"/>
              </w:rPr>
              <w:t xml:space="preserve">）定期保养。使用中性清洁剂清洁，避免使用强酸或强碱清洁剂，定期进行基础维护。</w:t>
            </w:r>
            <w:r/>
          </w:p>
        </w:tc>
      </w:tr>
      <w:tr>
        <w:trPr>
          <w:trHeight w:val="458"/>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882"/>
              <w:ind w:left="333"/>
              <w:spacing w:before="94" w:line="220" w:lineRule="auto"/>
              <w:rPr>
                <w:highlight w:val="none"/>
              </w:rPr>
            </w:pPr>
            <w:r>
              <w:rPr>
                <w:rFonts w:ascii="Wingdings" w:hAnsi="Wingdings" w:eastAsia="Wingdings" w:cs="Wingdings"/>
                <w:spacing w:val="-8"/>
                <w:highlight w:val="none"/>
              </w:rPr>
              <w:t xml:space="preserve">¨</w:t>
            </w:r>
            <w:r>
              <w:rPr>
                <w:spacing w:val="-3"/>
                <w:highlight w:val="none"/>
              </w:rPr>
              <w:t xml:space="preserve">（</w:t>
            </w:r>
            <w:r>
              <w:rPr>
                <w:rFonts w:ascii="Calibri" w:hAnsi="Calibri" w:eastAsia="Calibri" w:cs="Calibri"/>
                <w:spacing w:val="-3"/>
                <w:highlight w:val="none"/>
              </w:rPr>
              <w:t xml:space="preserve">2</w:t>
            </w:r>
            <w:r>
              <w:rPr>
                <w:spacing w:val="-3"/>
                <w:highlight w:val="none"/>
              </w:rPr>
              <w:t xml:space="preserve">）</w:t>
            </w:r>
            <w:r>
              <w:rPr>
                <w:spacing w:val="-59"/>
                <w:highlight w:val="none"/>
              </w:rPr>
              <w:t xml:space="preserve"> </w:t>
            </w:r>
            <w:r>
              <w:rPr>
                <w:spacing w:val="-3"/>
                <w:highlight w:val="none"/>
              </w:rPr>
              <w:t xml:space="preserve">日常维护。使用湿润的拖把清洁，污染严重时局部清洁，</w:t>
            </w:r>
            <w:r>
              <w:rPr>
                <w:spacing w:val="-23"/>
                <w:highlight w:val="none"/>
              </w:rPr>
              <w:t xml:space="preserve"> </w:t>
            </w:r>
            <w:r>
              <w:rPr>
                <w:spacing w:val="-3"/>
                <w:highlight w:val="none"/>
              </w:rPr>
              <w:t xml:space="preserve">每月对地胶板</w:t>
            </w:r>
            <w:r>
              <w:rPr>
                <w:spacing w:val="-4"/>
                <w:highlight w:val="none"/>
              </w:rPr>
              <w:t xml:space="preserve">地面进行打蜡处理。</w:t>
            </w:r>
            <w:r/>
          </w:p>
        </w:tc>
      </w:tr>
      <w:tr>
        <w:trPr>
          <w:trHeight w:val="460"/>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882"/>
              <w:ind w:left="333"/>
              <w:spacing w:before="94"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58"/>
        </w:trPr>
        <w:tc>
          <w:tcPr>
            <w:tcW w:w="1233" w:type="dxa"/>
            <w:vAlign w:val="top"/>
            <w:vMerge w:val="restart"/>
            <w:textDirection w:val="lrTb"/>
            <w:noWrap w:val="false"/>
          </w:tcPr>
          <w:p>
            <w:pPr>
              <w:spacing w:line="266"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ind w:left="571"/>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7</w:t>
            </w:r>
            <w:r/>
          </w:p>
        </w:tc>
        <w:tc>
          <w:tcPr>
            <w:tcW w:w="3367" w:type="dxa"/>
            <w:vAlign w:val="top"/>
            <w:vMerge w:val="restart"/>
            <w:textDirection w:val="lrTb"/>
            <w:noWrap w:val="false"/>
          </w:tcPr>
          <w:p>
            <w:pPr>
              <w:spacing w:line="243"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pStyle w:val="882"/>
              <w:ind w:left="109"/>
              <w:spacing w:before="69" w:line="220" w:lineRule="auto"/>
              <w:rPr>
                <w:highlight w:val="none"/>
              </w:rPr>
            </w:pPr>
            <w:r>
              <w:rPr>
                <w:spacing w:val="-2"/>
                <w:highlight w:val="none"/>
              </w:rPr>
              <w:t xml:space="preserve">地板地面</w:t>
            </w:r>
            <w:r/>
          </w:p>
        </w:tc>
        <w:tc>
          <w:tcPr>
            <w:tcW w:w="9950" w:type="dxa"/>
            <w:vAlign w:val="top"/>
            <w:textDirection w:val="lrTb"/>
            <w:noWrap w:val="false"/>
          </w:tcPr>
          <w:p>
            <w:pPr>
              <w:pStyle w:val="882"/>
              <w:ind w:left="333"/>
              <w:spacing w:before="94" w:line="220"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1</w:t>
            </w:r>
            <w:r>
              <w:rPr>
                <w:highlight w:val="none"/>
              </w:rPr>
              <w:t xml:space="preserve">）定期保养。使用中性清洁剂清洁，避免使用强酸或强碱清洁剂，定期进行基础维护。</w:t>
            </w:r>
            <w:r/>
          </w:p>
        </w:tc>
      </w:tr>
      <w:tr>
        <w:trPr>
          <w:trHeight w:val="458"/>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882"/>
              <w:ind w:left="333"/>
              <w:spacing w:before="95" w:line="220" w:lineRule="auto"/>
              <w:rPr>
                <w:highlight w:val="none"/>
              </w:rPr>
            </w:pPr>
            <w:r>
              <w:rPr>
                <w:rFonts w:ascii="Wingdings" w:hAnsi="Wingdings" w:eastAsia="Wingdings" w:cs="Wingdings"/>
                <w:spacing w:val="-8"/>
                <w:highlight w:val="none"/>
              </w:rPr>
              <w:t xml:space="preserve">¨</w:t>
            </w:r>
            <w:r>
              <w:rPr>
                <w:spacing w:val="-3"/>
                <w:highlight w:val="none"/>
              </w:rPr>
              <w:t xml:space="preserve">（</w:t>
            </w:r>
            <w:r>
              <w:rPr>
                <w:rFonts w:ascii="Calibri" w:hAnsi="Calibri" w:eastAsia="Calibri" w:cs="Calibri"/>
                <w:spacing w:val="-3"/>
                <w:highlight w:val="none"/>
              </w:rPr>
              <w:t xml:space="preserve">2</w:t>
            </w:r>
            <w:r>
              <w:rPr>
                <w:spacing w:val="-3"/>
                <w:highlight w:val="none"/>
              </w:rPr>
              <w:t xml:space="preserve">）</w:t>
            </w:r>
            <w:r>
              <w:rPr>
                <w:spacing w:val="-60"/>
                <w:highlight w:val="none"/>
              </w:rPr>
              <w:t xml:space="preserve"> </w:t>
            </w:r>
            <w:r>
              <w:rPr>
                <w:spacing w:val="-3"/>
                <w:highlight w:val="none"/>
              </w:rPr>
              <w:t xml:space="preserve">日常维护。使用湿润的拖把清洁，污染严重时局部清洁，</w:t>
            </w:r>
            <w:r>
              <w:rPr>
                <w:spacing w:val="-23"/>
                <w:highlight w:val="none"/>
              </w:rPr>
              <w:t xml:space="preserve"> </w:t>
            </w:r>
            <w:r>
              <w:rPr>
                <w:spacing w:val="-3"/>
                <w:highlight w:val="none"/>
              </w:rPr>
              <w:t xml:space="preserve">每月对地板进行打蜡处</w:t>
            </w:r>
            <w:r>
              <w:rPr>
                <w:spacing w:val="-4"/>
                <w:highlight w:val="none"/>
              </w:rPr>
              <w:t xml:space="preserve">理。</w:t>
            </w:r>
            <w:r/>
          </w:p>
        </w:tc>
      </w:tr>
      <w:tr>
        <w:trPr>
          <w:trHeight w:val="461"/>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882"/>
              <w:ind w:left="333"/>
              <w:spacing w:before="95"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63"/>
        </w:trPr>
        <w:tc>
          <w:tcPr>
            <w:tcW w:w="1233" w:type="dxa"/>
            <w:vAlign w:val="top"/>
            <w:textDirection w:val="lrTb"/>
            <w:noWrap w:val="false"/>
          </w:tcPr>
          <w:p>
            <w:pPr>
              <w:ind w:left="569"/>
              <w:spacing w:before="136"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8</w:t>
            </w:r>
            <w:r/>
          </w:p>
        </w:tc>
        <w:tc>
          <w:tcPr>
            <w:tcW w:w="3367" w:type="dxa"/>
            <w:vAlign w:val="top"/>
            <w:textDirection w:val="lrTb"/>
            <w:noWrap w:val="false"/>
          </w:tcPr>
          <w:p>
            <w:pPr>
              <w:pStyle w:val="882"/>
              <w:ind w:left="109"/>
              <w:spacing w:before="95" w:line="222" w:lineRule="auto"/>
              <w:rPr>
                <w:highlight w:val="none"/>
              </w:rPr>
            </w:pPr>
            <w:r>
              <w:rPr>
                <w:spacing w:val="-2"/>
                <w:highlight w:val="none"/>
              </w:rPr>
              <w:t xml:space="preserve">地毯地面</w:t>
            </w:r>
            <w:r/>
          </w:p>
        </w:tc>
        <w:tc>
          <w:tcPr>
            <w:tcW w:w="9950" w:type="dxa"/>
            <w:vAlign w:val="top"/>
            <w:textDirection w:val="lrTb"/>
            <w:noWrap w:val="false"/>
          </w:tcPr>
          <w:p>
            <w:pPr>
              <w:pStyle w:val="882"/>
              <w:ind w:left="333"/>
              <w:spacing w:before="95" w:line="220" w:lineRule="auto"/>
              <w:rPr>
                <w:highlight w:val="none"/>
              </w:rPr>
            </w:pPr>
            <w:r>
              <w:rPr>
                <w:rFonts w:ascii="Wingdings" w:hAnsi="Wingdings" w:eastAsia="Wingdings" w:cs="Wingdings"/>
                <w:spacing w:val="-8"/>
                <w:highlight w:val="none"/>
              </w:rPr>
              <w:t xml:space="preserve">¨</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w:t>
            </w:r>
            <w:r>
              <w:rPr>
                <w:spacing w:val="-60"/>
                <w:highlight w:val="none"/>
              </w:rPr>
              <w:t xml:space="preserve"> </w:t>
            </w:r>
            <w:r>
              <w:rPr>
                <w:spacing w:val="-2"/>
                <w:highlight w:val="none"/>
              </w:rPr>
              <w:t xml:space="preserve">日常用吸尘机除尘，局部脏污用湿布配中性清洁液重点清洁。</w:t>
            </w:r>
            <w:r/>
          </w:p>
        </w:tc>
      </w:tr>
      <w:tr>
        <w:trPr>
          <w:trHeight w:val="463"/>
        </w:trPr>
        <w:tc>
          <w:tcPr>
            <w:tcW w:w="1233" w:type="dxa"/>
            <w:vAlign w:val="top"/>
            <w:vMerge w:val="restart"/>
            <w:textDirection w:val="lrTb"/>
            <w:noWrap w:val="false"/>
          </w:tcPr>
          <w:p>
            <w:pPr>
              <w:rPr>
                <w:rFonts w:ascii="Arial"/>
                <w:sz w:val="21"/>
                <w:highlight w:val="none"/>
              </w:rPr>
            </w:pPr>
            <w:r>
              <w:rPr>
                <w:rFonts w:ascii="Arial"/>
                <w:sz w:val="21"/>
                <w:highlight w:val="none"/>
              </w:rPr>
            </w:r>
            <w:r/>
          </w:p>
        </w:tc>
        <w:tc>
          <w:tcPr>
            <w:tcW w:w="3367" w:type="dxa"/>
            <w:vAlign w:val="top"/>
            <w:vMerge w:val="restart"/>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882"/>
              <w:ind w:left="333"/>
              <w:spacing w:before="94" w:line="220" w:lineRule="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）用地毯清洗机进行整体清洗，除螨。</w:t>
            </w:r>
            <w:r/>
          </w:p>
        </w:tc>
      </w:tr>
      <w:tr>
        <w:trPr>
          <w:trHeight w:val="460"/>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882"/>
              <w:ind w:left="333"/>
              <w:spacing w:before="89"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58"/>
        </w:trPr>
        <w:tc>
          <w:tcPr>
            <w:tcW w:w="1233" w:type="dxa"/>
            <w:vAlign w:val="top"/>
            <w:textDirection w:val="lrTb"/>
            <w:noWrap w:val="false"/>
          </w:tcPr>
          <w:p>
            <w:pPr>
              <w:ind w:left="569"/>
              <w:spacing w:before="131"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9</w:t>
            </w:r>
            <w:r/>
          </w:p>
        </w:tc>
        <w:tc>
          <w:tcPr>
            <w:tcW w:w="3367" w:type="dxa"/>
            <w:vAlign w:val="top"/>
            <w:textDirection w:val="lrTb"/>
            <w:noWrap w:val="false"/>
          </w:tcPr>
          <w:p>
            <w:pPr>
              <w:pStyle w:val="882"/>
              <w:ind w:left="111"/>
              <w:spacing w:before="89" w:line="221" w:lineRule="auto"/>
              <w:rPr>
                <w:highlight w:val="none"/>
              </w:rPr>
            </w:pPr>
            <w:r>
              <w:rPr>
                <w:spacing w:val="-2"/>
                <w:highlight w:val="none"/>
              </w:rPr>
              <w:t xml:space="preserve">乳胶漆内墙</w:t>
            </w:r>
            <w:r/>
          </w:p>
        </w:tc>
        <w:tc>
          <w:tcPr>
            <w:tcW w:w="9950" w:type="dxa"/>
            <w:vAlign w:val="top"/>
            <w:textDirection w:val="lrTb"/>
            <w:noWrap w:val="false"/>
          </w:tcPr>
          <w:p>
            <w:pPr>
              <w:pStyle w:val="882"/>
              <w:ind w:left="333"/>
              <w:spacing w:before="90" w:line="220" w:lineRule="auto"/>
              <w:rPr>
                <w:highlight w:val="none"/>
              </w:rPr>
            </w:pPr>
            <w:r>
              <w:rPr>
                <w:rFonts w:ascii="Wingdings" w:hAnsi="Wingdings" w:eastAsia="Wingdings" w:cs="Wingdings"/>
                <w:spacing w:val="-8"/>
                <w:highlight w:val="none"/>
              </w:rPr>
              <w:t xml:space="preserve">¨</w:t>
            </w:r>
            <w:r>
              <w:rPr>
                <w:spacing w:val="1"/>
                <w:highlight w:val="none"/>
              </w:rPr>
              <w:t xml:space="preserve">有污渍时用半干布擦拭。</w:t>
            </w:r>
            <w:r/>
          </w:p>
        </w:tc>
      </w:tr>
      <w:tr>
        <w:trPr>
          <w:trHeight w:val="458"/>
        </w:trPr>
        <w:tc>
          <w:tcPr>
            <w:tcW w:w="1233" w:type="dxa"/>
            <w:vAlign w:val="top"/>
            <w:textDirection w:val="lrTb"/>
            <w:noWrap w:val="false"/>
          </w:tcPr>
          <w:p>
            <w:pPr>
              <w:ind w:left="524"/>
              <w:spacing w:before="131"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10</w:t>
            </w:r>
            <w:r/>
          </w:p>
        </w:tc>
        <w:tc>
          <w:tcPr>
            <w:tcW w:w="3367" w:type="dxa"/>
            <w:vAlign w:val="top"/>
            <w:textDirection w:val="lrTb"/>
            <w:noWrap w:val="false"/>
          </w:tcPr>
          <w:p>
            <w:pPr>
              <w:pStyle w:val="882"/>
              <w:ind w:left="109"/>
              <w:spacing w:before="89" w:line="221" w:lineRule="auto"/>
              <w:rPr>
                <w:highlight w:val="none"/>
              </w:rPr>
            </w:pPr>
            <w:r>
              <w:rPr>
                <w:spacing w:val="-2"/>
                <w:highlight w:val="none"/>
              </w:rPr>
              <w:t xml:space="preserve">墙纸内墙</w:t>
            </w:r>
            <w:r/>
          </w:p>
        </w:tc>
        <w:tc>
          <w:tcPr>
            <w:tcW w:w="9950" w:type="dxa"/>
            <w:vAlign w:val="top"/>
            <w:textDirection w:val="lrTb"/>
            <w:noWrap w:val="false"/>
          </w:tcPr>
          <w:p>
            <w:pPr>
              <w:pStyle w:val="882"/>
              <w:ind w:left="333"/>
              <w:spacing w:before="90" w:line="220" w:lineRule="auto"/>
              <w:rPr>
                <w:highlight w:val="none"/>
              </w:rPr>
            </w:pPr>
            <w:r>
              <w:rPr>
                <w:rFonts w:ascii="Wingdings" w:hAnsi="Wingdings" w:eastAsia="Wingdings" w:cs="Wingdings"/>
                <w:spacing w:val="-8"/>
                <w:highlight w:val="none"/>
              </w:rPr>
              <w:t xml:space="preserve">¨</w:t>
            </w:r>
            <w:r>
              <w:rPr>
                <w:spacing w:val="1"/>
                <w:highlight w:val="none"/>
              </w:rPr>
              <w:t xml:space="preserve">有污渍时用半干布擦拭。</w:t>
            </w:r>
            <w:r/>
          </w:p>
        </w:tc>
      </w:tr>
      <w:tr>
        <w:trPr>
          <w:trHeight w:val="460"/>
        </w:trPr>
        <w:tc>
          <w:tcPr>
            <w:tcW w:w="1233" w:type="dxa"/>
            <w:vAlign w:val="top"/>
            <w:textDirection w:val="lrTb"/>
            <w:noWrap w:val="false"/>
          </w:tcPr>
          <w:p>
            <w:pPr>
              <w:ind w:left="524"/>
              <w:spacing w:before="133"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11</w:t>
            </w:r>
            <w:r/>
          </w:p>
        </w:tc>
        <w:tc>
          <w:tcPr>
            <w:tcW w:w="3367" w:type="dxa"/>
            <w:vAlign w:val="top"/>
            <w:textDirection w:val="lrTb"/>
            <w:noWrap w:val="false"/>
          </w:tcPr>
          <w:p>
            <w:pPr>
              <w:pStyle w:val="882"/>
              <w:ind w:left="110"/>
              <w:spacing w:before="90" w:line="221" w:lineRule="auto"/>
              <w:rPr>
                <w:highlight w:val="none"/>
              </w:rPr>
            </w:pPr>
            <w:r>
              <w:rPr>
                <w:spacing w:val="-2"/>
                <w:highlight w:val="none"/>
              </w:rPr>
              <w:t xml:space="preserve">木饰面内墙</w:t>
            </w:r>
            <w:r/>
          </w:p>
        </w:tc>
        <w:tc>
          <w:tcPr>
            <w:tcW w:w="9950" w:type="dxa"/>
            <w:vAlign w:val="top"/>
            <w:textDirection w:val="lrTb"/>
            <w:noWrap w:val="false"/>
          </w:tcPr>
          <w:p>
            <w:pPr>
              <w:pStyle w:val="882"/>
              <w:ind w:left="333"/>
              <w:spacing w:before="91" w:line="220" w:lineRule="auto"/>
              <w:rPr>
                <w:highlight w:val="none"/>
              </w:rPr>
            </w:pPr>
            <w:r>
              <w:rPr>
                <w:rFonts w:ascii="Wingdings" w:hAnsi="Wingdings" w:eastAsia="Wingdings" w:cs="Wingdings"/>
                <w:spacing w:val="-8"/>
                <w:highlight w:val="none"/>
              </w:rPr>
              <w:t xml:space="preserve">¨</w:t>
            </w:r>
            <w:r>
              <w:rPr>
                <w:highlight w:val="none"/>
              </w:rPr>
              <w:t xml:space="preserve">有污渍时用中性清洁剂、半干布擦拭。</w:t>
            </w:r>
            <w:r/>
          </w:p>
        </w:tc>
      </w:tr>
      <w:tr>
        <w:trPr>
          <w:trHeight w:val="458"/>
        </w:trPr>
        <w:tc>
          <w:tcPr>
            <w:tcW w:w="1233" w:type="dxa"/>
            <w:vAlign w:val="top"/>
            <w:textDirection w:val="lrTb"/>
            <w:noWrap w:val="false"/>
          </w:tcPr>
          <w:p>
            <w:pPr>
              <w:ind w:left="524"/>
              <w:spacing w:before="132" w:line="180"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12</w:t>
            </w:r>
            <w:r/>
          </w:p>
        </w:tc>
        <w:tc>
          <w:tcPr>
            <w:tcW w:w="3367" w:type="dxa"/>
            <w:vAlign w:val="top"/>
            <w:textDirection w:val="lrTb"/>
            <w:noWrap w:val="false"/>
          </w:tcPr>
          <w:p>
            <w:pPr>
              <w:pStyle w:val="882"/>
              <w:ind w:left="110"/>
              <w:spacing w:before="91" w:line="220" w:lineRule="auto"/>
              <w:rPr>
                <w:highlight w:val="none"/>
              </w:rPr>
            </w:pPr>
            <w:r>
              <w:rPr>
                <w:spacing w:val="-2"/>
                <w:highlight w:val="none"/>
              </w:rPr>
              <w:t xml:space="preserve">石材内墙</w:t>
            </w:r>
            <w:r/>
          </w:p>
        </w:tc>
        <w:tc>
          <w:tcPr>
            <w:tcW w:w="9950" w:type="dxa"/>
            <w:vAlign w:val="top"/>
            <w:textDirection w:val="lrTb"/>
            <w:noWrap w:val="false"/>
          </w:tcPr>
          <w:p>
            <w:pPr>
              <w:pStyle w:val="882"/>
              <w:ind w:left="333"/>
              <w:spacing w:before="91" w:line="220" w:lineRule="auto"/>
              <w:rPr>
                <w:highlight w:val="none"/>
              </w:rPr>
            </w:pPr>
            <w:r>
              <w:rPr>
                <w:rFonts w:ascii="Wingdings" w:hAnsi="Wingdings" w:eastAsia="Wingdings" w:cs="Wingdings"/>
                <w:spacing w:val="-8"/>
                <w:highlight w:val="none"/>
              </w:rPr>
              <w:t xml:space="preserve">¨</w:t>
            </w:r>
            <w:r>
              <w:rPr>
                <w:spacing w:val="1"/>
                <w:highlight w:val="none"/>
              </w:rPr>
              <w:t xml:space="preserve">有污渍时用半干布擦拭。</w:t>
            </w:r>
            <w:r/>
          </w:p>
        </w:tc>
      </w:tr>
      <w:tr>
        <w:trPr>
          <w:trHeight w:val="458"/>
        </w:trPr>
        <w:tc>
          <w:tcPr>
            <w:tcW w:w="1233" w:type="dxa"/>
            <w:vAlign w:val="top"/>
            <w:textDirection w:val="lrTb"/>
            <w:noWrap w:val="false"/>
          </w:tcPr>
          <w:p>
            <w:pPr>
              <w:ind w:left="524"/>
              <w:spacing w:before="133"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13</w:t>
            </w:r>
            <w:r/>
          </w:p>
        </w:tc>
        <w:tc>
          <w:tcPr>
            <w:tcW w:w="3367" w:type="dxa"/>
            <w:vAlign w:val="top"/>
            <w:textDirection w:val="lrTb"/>
            <w:noWrap w:val="false"/>
          </w:tcPr>
          <w:p>
            <w:pPr>
              <w:pStyle w:val="882"/>
              <w:ind w:left="111"/>
              <w:spacing w:before="91" w:line="220" w:lineRule="auto"/>
              <w:rPr>
                <w:highlight w:val="none"/>
              </w:rPr>
            </w:pPr>
            <w:r>
              <w:rPr>
                <w:spacing w:val="-2"/>
                <w:highlight w:val="none"/>
              </w:rPr>
              <w:t xml:space="preserve">金属板内墙</w:t>
            </w:r>
            <w:r/>
          </w:p>
        </w:tc>
        <w:tc>
          <w:tcPr>
            <w:tcW w:w="9950" w:type="dxa"/>
            <w:vAlign w:val="top"/>
            <w:textDirection w:val="lrTb"/>
            <w:noWrap w:val="false"/>
          </w:tcPr>
          <w:p>
            <w:pPr>
              <w:pStyle w:val="882"/>
              <w:ind w:left="333"/>
              <w:spacing w:before="91" w:line="220" w:lineRule="auto"/>
              <w:rPr>
                <w:highlight w:val="none"/>
              </w:rPr>
            </w:pPr>
            <w:r>
              <w:rPr>
                <w:rFonts w:ascii="Wingdings" w:hAnsi="Wingdings" w:eastAsia="Wingdings" w:cs="Wingdings"/>
                <w:spacing w:val="-8"/>
                <w:highlight w:val="none"/>
              </w:rPr>
              <w:t xml:space="preserve">¨</w:t>
            </w:r>
            <w:r>
              <w:rPr>
                <w:spacing w:val="1"/>
                <w:highlight w:val="none"/>
              </w:rPr>
              <w:t xml:space="preserve">有污渍时用半干布擦拭。</w:t>
            </w:r>
            <w:r/>
          </w:p>
        </w:tc>
      </w:tr>
      <w:tr>
        <w:trPr>
          <w:trHeight w:val="460"/>
        </w:trPr>
        <w:tc>
          <w:tcPr>
            <w:tcW w:w="1233" w:type="dxa"/>
            <w:vAlign w:val="top"/>
            <w:textDirection w:val="lrTb"/>
            <w:noWrap w:val="false"/>
          </w:tcPr>
          <w:p>
            <w:pPr>
              <w:ind w:left="524"/>
              <w:spacing w:before="134" w:line="178"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14</w:t>
            </w:r>
            <w:r/>
          </w:p>
        </w:tc>
        <w:tc>
          <w:tcPr>
            <w:tcW w:w="3367" w:type="dxa"/>
            <w:vAlign w:val="top"/>
            <w:textDirection w:val="lrTb"/>
            <w:noWrap w:val="false"/>
          </w:tcPr>
          <w:p>
            <w:pPr>
              <w:pStyle w:val="882"/>
              <w:ind w:left="112"/>
              <w:spacing w:before="92" w:line="221" w:lineRule="auto"/>
              <w:rPr>
                <w:highlight w:val="none"/>
              </w:rPr>
            </w:pPr>
            <w:r>
              <w:rPr>
                <w:spacing w:val="-2"/>
                <w:highlight w:val="none"/>
              </w:rPr>
              <w:t xml:space="preserve">涂料外墙</w:t>
            </w:r>
            <w:r/>
          </w:p>
        </w:tc>
        <w:tc>
          <w:tcPr>
            <w:tcW w:w="9950" w:type="dxa"/>
            <w:vAlign w:val="top"/>
            <w:textDirection w:val="lrTb"/>
            <w:noWrap w:val="false"/>
          </w:tcPr>
          <w:p>
            <w:pPr>
              <w:pStyle w:val="882"/>
              <w:ind w:left="333"/>
              <w:spacing w:before="92" w:line="221" w:lineRule="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58"/>
        </w:trPr>
        <w:tc>
          <w:tcPr>
            <w:tcW w:w="1233" w:type="dxa"/>
            <w:vAlign w:val="top"/>
            <w:textDirection w:val="lrTb"/>
            <w:noWrap w:val="false"/>
          </w:tcPr>
          <w:p>
            <w:pPr>
              <w:ind w:left="524"/>
              <w:spacing w:before="135" w:line="178"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15</w:t>
            </w:r>
            <w:r/>
          </w:p>
        </w:tc>
        <w:tc>
          <w:tcPr>
            <w:tcW w:w="3367" w:type="dxa"/>
            <w:vAlign w:val="top"/>
            <w:textDirection w:val="lrTb"/>
            <w:noWrap w:val="false"/>
          </w:tcPr>
          <w:p>
            <w:pPr>
              <w:pStyle w:val="882"/>
              <w:ind w:left="112"/>
              <w:spacing w:before="92" w:line="221" w:lineRule="auto"/>
              <w:rPr>
                <w:highlight w:val="none"/>
              </w:rPr>
            </w:pPr>
            <w:r>
              <w:rPr>
                <w:spacing w:val="-2"/>
                <w:highlight w:val="none"/>
              </w:rPr>
              <w:t xml:space="preserve">真石漆外墙</w:t>
            </w:r>
            <w:r/>
          </w:p>
        </w:tc>
        <w:tc>
          <w:tcPr>
            <w:tcW w:w="9950" w:type="dxa"/>
            <w:vAlign w:val="top"/>
            <w:textDirection w:val="lrTb"/>
            <w:noWrap w:val="false"/>
          </w:tcPr>
          <w:p>
            <w:pPr>
              <w:pStyle w:val="882"/>
              <w:ind w:left="333"/>
              <w:spacing w:before="93" w:line="221" w:lineRule="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58"/>
        </w:trPr>
        <w:tc>
          <w:tcPr>
            <w:tcW w:w="1233" w:type="dxa"/>
            <w:vAlign w:val="top"/>
            <w:textDirection w:val="lrTb"/>
            <w:noWrap w:val="false"/>
          </w:tcPr>
          <w:p>
            <w:pPr>
              <w:ind w:left="524"/>
              <w:spacing w:before="134"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16</w:t>
            </w:r>
            <w:r/>
          </w:p>
        </w:tc>
        <w:tc>
          <w:tcPr>
            <w:tcW w:w="3367" w:type="dxa"/>
            <w:vAlign w:val="top"/>
            <w:textDirection w:val="lrTb"/>
            <w:noWrap w:val="false"/>
          </w:tcPr>
          <w:p>
            <w:pPr>
              <w:pStyle w:val="882"/>
              <w:ind w:left="114"/>
              <w:spacing w:before="93" w:line="221" w:lineRule="auto"/>
              <w:rPr>
                <w:highlight w:val="none"/>
              </w:rPr>
            </w:pPr>
            <w:r>
              <w:rPr>
                <w:spacing w:val="-3"/>
                <w:highlight w:val="none"/>
              </w:rPr>
              <w:t xml:space="preserve">瓷砖外墙</w:t>
            </w:r>
            <w:r/>
          </w:p>
        </w:tc>
        <w:tc>
          <w:tcPr>
            <w:tcW w:w="9950" w:type="dxa"/>
            <w:vAlign w:val="top"/>
            <w:textDirection w:val="lrTb"/>
            <w:noWrap w:val="false"/>
          </w:tcPr>
          <w:p>
            <w:pPr>
              <w:pStyle w:val="882"/>
              <w:ind w:left="333"/>
              <w:spacing w:before="93" w:line="221" w:lineRule="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60"/>
        </w:trPr>
        <w:tc>
          <w:tcPr>
            <w:tcW w:w="1233" w:type="dxa"/>
            <w:vAlign w:val="top"/>
            <w:textDirection w:val="lrTb"/>
            <w:noWrap w:val="false"/>
          </w:tcPr>
          <w:p>
            <w:pPr>
              <w:ind w:left="526"/>
              <w:spacing w:before="136" w:line="178" w:lineRule="auto"/>
              <w:rPr>
                <w:rFonts w:ascii="Calibri" w:hAnsi="Calibri" w:eastAsia="Calibri" w:cs="Calibri"/>
                <w:sz w:val="21"/>
                <w:szCs w:val="21"/>
                <w:highlight w:val="none"/>
              </w:rPr>
            </w:pPr>
            <w:r>
              <w:rPr>
                <w:rFonts w:ascii="Calibri" w:hAnsi="Calibri" w:eastAsia="Calibri" w:cs="Calibri"/>
                <w:spacing w:val="-5"/>
                <w:sz w:val="21"/>
                <w:szCs w:val="21"/>
                <w:highlight w:val="none"/>
              </w:rPr>
              <w:t xml:space="preserve">17</w:t>
            </w:r>
            <w:r/>
          </w:p>
        </w:tc>
        <w:tc>
          <w:tcPr>
            <w:tcW w:w="3367" w:type="dxa"/>
            <w:vAlign w:val="top"/>
            <w:textDirection w:val="lrTb"/>
            <w:noWrap w:val="false"/>
          </w:tcPr>
          <w:p>
            <w:pPr>
              <w:pStyle w:val="882"/>
              <w:ind w:left="110"/>
              <w:spacing w:before="93" w:line="220" w:lineRule="auto"/>
              <w:rPr>
                <w:highlight w:val="none"/>
              </w:rPr>
            </w:pPr>
            <w:r>
              <w:rPr>
                <w:spacing w:val="-1"/>
                <w:highlight w:val="none"/>
              </w:rPr>
              <w:t xml:space="preserve">保温一体板外墙</w:t>
            </w:r>
            <w:r/>
          </w:p>
        </w:tc>
        <w:tc>
          <w:tcPr>
            <w:tcW w:w="9950" w:type="dxa"/>
            <w:vAlign w:val="top"/>
            <w:textDirection w:val="lrTb"/>
            <w:noWrap w:val="false"/>
          </w:tcPr>
          <w:p>
            <w:pPr>
              <w:pStyle w:val="882"/>
              <w:ind w:left="333"/>
              <w:spacing w:before="93" w:line="221" w:lineRule="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58"/>
        </w:trPr>
        <w:tc>
          <w:tcPr>
            <w:tcW w:w="1233" w:type="dxa"/>
            <w:vAlign w:val="top"/>
            <w:textDirection w:val="lrTb"/>
            <w:noWrap w:val="false"/>
          </w:tcPr>
          <w:p>
            <w:pPr>
              <w:ind w:left="524"/>
              <w:spacing w:before="135"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18</w:t>
            </w:r>
            <w:r/>
          </w:p>
        </w:tc>
        <w:tc>
          <w:tcPr>
            <w:tcW w:w="3367" w:type="dxa"/>
            <w:vAlign w:val="top"/>
            <w:textDirection w:val="lrTb"/>
            <w:noWrap w:val="false"/>
          </w:tcPr>
          <w:p>
            <w:pPr>
              <w:pStyle w:val="882"/>
              <w:ind w:left="110"/>
              <w:spacing w:before="94" w:line="220" w:lineRule="auto"/>
              <w:rPr>
                <w:highlight w:val="none"/>
              </w:rPr>
            </w:pPr>
            <w:r>
              <w:rPr>
                <w:spacing w:val="-2"/>
                <w:highlight w:val="none"/>
              </w:rPr>
              <w:t xml:space="preserve">铝板外墙</w:t>
            </w:r>
            <w:r/>
          </w:p>
        </w:tc>
        <w:tc>
          <w:tcPr>
            <w:tcW w:w="9950" w:type="dxa"/>
            <w:vAlign w:val="top"/>
            <w:textDirection w:val="lrTb"/>
            <w:noWrap w:val="false"/>
          </w:tcPr>
          <w:p>
            <w:pPr>
              <w:pStyle w:val="882"/>
              <w:ind w:left="333"/>
              <w:spacing w:before="94" w:line="221" w:lineRule="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58"/>
        </w:trPr>
        <w:tc>
          <w:tcPr>
            <w:tcW w:w="1233" w:type="dxa"/>
            <w:vAlign w:val="top"/>
            <w:textDirection w:val="lrTb"/>
            <w:noWrap w:val="false"/>
          </w:tcPr>
          <w:p>
            <w:pPr>
              <w:ind w:left="524"/>
              <w:spacing w:before="135"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19</w:t>
            </w:r>
            <w:r/>
          </w:p>
        </w:tc>
        <w:tc>
          <w:tcPr>
            <w:tcW w:w="3367" w:type="dxa"/>
            <w:vAlign w:val="top"/>
            <w:textDirection w:val="lrTb"/>
            <w:noWrap w:val="false"/>
          </w:tcPr>
          <w:p>
            <w:pPr>
              <w:pStyle w:val="882"/>
              <w:ind w:left="108"/>
              <w:spacing w:before="94" w:line="220" w:lineRule="auto"/>
              <w:rPr>
                <w:highlight w:val="none"/>
              </w:rPr>
            </w:pPr>
            <w:r>
              <w:rPr>
                <w:spacing w:val="-1"/>
                <w:highlight w:val="none"/>
              </w:rPr>
              <w:t xml:space="preserve">干挂石材外墙</w:t>
            </w:r>
            <w:r/>
          </w:p>
        </w:tc>
        <w:tc>
          <w:tcPr>
            <w:tcW w:w="9950" w:type="dxa"/>
            <w:vAlign w:val="top"/>
            <w:textDirection w:val="lrTb"/>
            <w:noWrap w:val="false"/>
          </w:tcPr>
          <w:p>
            <w:pPr>
              <w:pStyle w:val="882"/>
              <w:ind w:left="333"/>
              <w:spacing w:before="94" w:line="221" w:lineRule="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65"/>
        </w:trPr>
        <w:tc>
          <w:tcPr>
            <w:tcW w:w="1233" w:type="dxa"/>
            <w:vAlign w:val="top"/>
            <w:textDirection w:val="lrTb"/>
            <w:noWrap w:val="false"/>
          </w:tcPr>
          <w:p>
            <w:pPr>
              <w:ind w:left="520"/>
              <w:spacing w:before="136"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20</w:t>
            </w:r>
            <w:r/>
          </w:p>
        </w:tc>
        <w:tc>
          <w:tcPr>
            <w:tcW w:w="3367" w:type="dxa"/>
            <w:vAlign w:val="top"/>
            <w:textDirection w:val="lrTb"/>
            <w:noWrap w:val="false"/>
          </w:tcPr>
          <w:p>
            <w:pPr>
              <w:pStyle w:val="882"/>
              <w:ind w:left="113"/>
              <w:spacing w:before="95" w:line="220" w:lineRule="auto"/>
              <w:rPr>
                <w:highlight w:val="none"/>
              </w:rPr>
            </w:pPr>
            <w:r>
              <w:rPr>
                <w:spacing w:val="-2"/>
                <w:highlight w:val="none"/>
              </w:rPr>
              <w:t xml:space="preserve">玻璃幕墙外墙</w:t>
            </w:r>
            <w:r/>
          </w:p>
        </w:tc>
        <w:tc>
          <w:tcPr>
            <w:tcW w:w="9950" w:type="dxa"/>
            <w:vAlign w:val="top"/>
            <w:textDirection w:val="lrTb"/>
            <w:noWrap w:val="false"/>
          </w:tcPr>
          <w:p>
            <w:pPr>
              <w:pStyle w:val="882"/>
              <w:ind w:left="333"/>
              <w:spacing w:before="95" w:line="221" w:lineRule="auto"/>
              <w:rPr>
                <w:highlight w:val="none"/>
              </w:rPr>
            </w:pPr>
            <w:r>
              <w:rPr>
                <w:rFonts w:ascii="Wingdings" w:hAnsi="Wingdings" w:eastAsia="Wingdings" w:cs="Wingdings"/>
                <w:spacing w:val="-8"/>
                <w:highlight w:val="none"/>
              </w:rPr>
              <w:t xml:space="preserve">¨</w:t>
            </w:r>
            <w:r>
              <w:rPr>
                <w:highlight w:val="none"/>
              </w:rPr>
              <w:t xml:space="preserve">定期专业清洗。</w:t>
            </w:r>
            <w:r/>
          </w:p>
        </w:tc>
      </w:tr>
    </w:tbl>
    <w:p>
      <w:pPr>
        <w:ind w:left="551"/>
        <w:spacing w:before="32" w:line="216" w:lineRule="auto"/>
        <w:rPr>
          <w:rFonts w:ascii="楷体" w:hAnsi="楷体" w:eastAsia="楷体" w:cs="楷体"/>
          <w:sz w:val="21"/>
          <w:szCs w:val="21"/>
          <w:highlight w:val="none"/>
        </w:rPr>
      </w:pPr>
      <w:r>
        <w:rPr>
          <w:rFonts w:ascii="楷体" w:hAnsi="楷体" w:eastAsia="楷体" w:cs="楷体"/>
          <w:spacing w:val="-1"/>
          <w:sz w:val="21"/>
          <w:szCs w:val="21"/>
          <w:highlight w:val="none"/>
        </w:rPr>
        <w:t xml:space="preserve">注：根据物业用材情况选择清洁要求</w:t>
      </w:r>
      <w:r/>
    </w:p>
    <w:p>
      <w:pPr>
        <w:spacing w:line="321" w:lineRule="auto"/>
        <w:rPr>
          <w:rFonts w:ascii="Arial"/>
          <w:sz w:val="21"/>
          <w:highlight w:val="none"/>
        </w:rPr>
      </w:pPr>
      <w:r>
        <w:rPr>
          <w:rFonts w:ascii="Arial"/>
          <w:sz w:val="21"/>
          <w:highlight w:val="none"/>
        </w:rPr>
      </w:r>
      <w:r/>
    </w:p>
    <w:p>
      <w:pPr>
        <w:ind w:left="541"/>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3.5</w:t>
      </w:r>
      <w:r>
        <w:rPr>
          <w:rFonts w:ascii="微软雅黑" w:hAnsi="微软雅黑" w:eastAsia="微软雅黑" w:cs="微软雅黑"/>
          <w:b/>
          <w:bCs/>
          <w:spacing w:val="-1"/>
          <w:sz w:val="21"/>
          <w:szCs w:val="21"/>
          <w:highlight w:val="none"/>
        </w:rPr>
        <w:t xml:space="preserve">绿化服务</w:t>
      </w:r>
      <w:r/>
    </w:p>
    <w:p>
      <w:pPr>
        <w:spacing w:line="29" w:lineRule="exact"/>
        <w:rPr>
          <w:highlight w:val="none"/>
        </w:rPr>
      </w:pPr>
      <w:r>
        <w:rPr>
          <w:highlight w:val="none"/>
        </w:rPr>
      </w:r>
      <w:r/>
    </w:p>
    <w:tbl>
      <w:tblPr>
        <w:tblStyle w:val="881"/>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67"/>
        <w:gridCol w:w="9938"/>
      </w:tblGrid>
      <w:tr>
        <w:trPr>
          <w:trHeight w:val="463"/>
        </w:trPr>
        <w:tc>
          <w:tcPr>
            <w:tcW w:w="1245" w:type="dxa"/>
            <w:vAlign w:val="top"/>
            <w:textDirection w:val="lrTb"/>
            <w:noWrap w:val="false"/>
          </w:tcPr>
          <w:p>
            <w:pPr>
              <w:ind w:left="413"/>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367" w:type="dxa"/>
            <w:vAlign w:val="top"/>
            <w:textDirection w:val="lrTb"/>
            <w:noWrap w:val="false"/>
          </w:tcPr>
          <w:p>
            <w:pPr>
              <w:ind w:left="1261"/>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9938" w:type="dxa"/>
            <w:vAlign w:val="top"/>
            <w:textDirection w:val="lrTb"/>
            <w:noWrap w:val="false"/>
          </w:tcPr>
          <w:p>
            <w:pPr>
              <w:ind w:left="4546"/>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57"/>
        </w:trPr>
        <w:tc>
          <w:tcPr>
            <w:tcW w:w="1245" w:type="dxa"/>
            <w:vAlign w:val="top"/>
            <w:vMerge w:val="restart"/>
            <w:textDirection w:val="lrTb"/>
            <w:noWrap w:val="false"/>
          </w:tcPr>
          <w:p>
            <w:pPr>
              <w:spacing w:line="298" w:lineRule="auto"/>
              <w:rPr>
                <w:rFonts w:ascii="Arial"/>
                <w:sz w:val="21"/>
                <w:highlight w:val="none"/>
              </w:rPr>
            </w:pPr>
            <w:r>
              <w:rPr>
                <w:rFonts w:ascii="Arial"/>
                <w:sz w:val="21"/>
                <w:highlight w:val="none"/>
              </w:rPr>
            </w:r>
            <w:r/>
          </w:p>
          <w:p>
            <w:pPr>
              <w:ind w:left="584"/>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367" w:type="dxa"/>
            <w:vAlign w:val="top"/>
            <w:vMerge w:val="restart"/>
            <w:textDirection w:val="lrTb"/>
            <w:noWrap w:val="false"/>
          </w:tcPr>
          <w:p>
            <w:pPr>
              <w:spacing w:line="252" w:lineRule="auto"/>
              <w:rPr>
                <w:rFonts w:ascii="Arial"/>
                <w:sz w:val="21"/>
                <w:highlight w:val="none"/>
              </w:rPr>
            </w:pPr>
            <w:r>
              <w:rPr>
                <w:rFonts w:ascii="Arial"/>
                <w:sz w:val="21"/>
                <w:highlight w:val="none"/>
              </w:rPr>
            </w:r>
            <w:r/>
          </w:p>
          <w:p>
            <w:pPr>
              <w:pStyle w:val="882"/>
              <w:ind w:left="109"/>
              <w:spacing w:before="69" w:line="220" w:lineRule="auto"/>
              <w:rPr>
                <w:highlight w:val="none"/>
              </w:rPr>
            </w:pPr>
            <w:r>
              <w:rPr>
                <w:spacing w:val="-2"/>
                <w:highlight w:val="none"/>
              </w:rPr>
              <w:t xml:space="preserve">基本要求</w:t>
            </w:r>
            <w:r/>
          </w:p>
        </w:tc>
        <w:tc>
          <w:tcPr>
            <w:tcW w:w="9938" w:type="dxa"/>
            <w:vAlign w:val="top"/>
            <w:textDirection w:val="lrTb"/>
            <w:noWrap w:val="false"/>
          </w:tcPr>
          <w:p>
            <w:pPr>
              <w:pStyle w:val="882"/>
              <w:ind w:left="333"/>
              <w:spacing w:before="89"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）制定绿化服务的工作制度及工作计划，并按照执行。</w:t>
            </w:r>
            <w:r/>
          </w:p>
        </w:tc>
      </w:tr>
      <w:tr>
        <w:trPr>
          <w:trHeight w:val="461"/>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882"/>
              <w:ind w:left="333"/>
              <w:spacing w:before="93"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）做好绿化服务工作记录，填写规范。</w:t>
            </w:r>
            <w:r/>
          </w:p>
        </w:tc>
      </w:tr>
      <w:tr>
        <w:trPr>
          <w:trHeight w:val="462"/>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882"/>
              <w:ind w:left="333"/>
              <w:spacing w:before="94" w:line="220"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3</w:t>
            </w:r>
            <w:r>
              <w:rPr>
                <w:spacing w:val="-4"/>
                <w:highlight w:val="none"/>
              </w:rPr>
              <w:t xml:space="preserve">）作业时采取安全防护措施， 防止对作业人员或他人造成伤害。</w:t>
            </w:r>
            <w:r/>
          </w:p>
        </w:tc>
      </w:tr>
      <w:tr>
        <w:trPr>
          <w:trHeight w:val="460"/>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882"/>
              <w:ind w:left="333"/>
              <w:spacing w:before="90"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）相关耗材的环保、安全性应当符合规定要求。</w:t>
            </w:r>
            <w:r/>
          </w:p>
        </w:tc>
      </w:tr>
      <w:tr>
        <w:trPr>
          <w:trHeight w:val="458"/>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882"/>
              <w:ind w:left="333"/>
              <w:spacing w:before="90"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5</w:t>
            </w:r>
            <w:r>
              <w:rPr>
                <w:highlight w:val="none"/>
              </w:rPr>
              <w:t xml:space="preserve">）</w:t>
            </w:r>
            <w:r>
              <w:rPr>
                <w:rFonts w:hint="eastAsia"/>
                <w:highlight w:val="none"/>
              </w:rPr>
              <w:t xml:space="preserve">大楼使用范围内的绿化带的树木、花草等的日常养护和管理。根据大楼实际及现摆放情况提出更好的设计方案，做好室内绿化摆放等工作。</w:t>
            </w:r>
            <w:r/>
          </w:p>
        </w:tc>
      </w:tr>
      <w:tr>
        <w:trPr>
          <w:trHeight w:val="458"/>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882"/>
              <w:ind w:left="333"/>
              <w:spacing w:before="90"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6</w:t>
            </w:r>
            <w:r>
              <w:rPr>
                <w:highlight w:val="none"/>
              </w:rPr>
              <w:t xml:space="preserve">）</w:t>
            </w:r>
            <w:r>
              <w:rPr>
                <w:rFonts w:hint="eastAsia"/>
                <w:highlight w:val="none"/>
              </w:rPr>
              <w:t xml:space="preserve">建立定期除草、修剪制度，确保绿化无杂草、造型规整；及时喷洒农药、浇水施肥，确保绿化养护期内100%存活。</w:t>
            </w:r>
            <w:r/>
          </w:p>
        </w:tc>
      </w:tr>
      <w:tr>
        <w:trPr>
          <w:trHeight w:val="2788"/>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882"/>
              <w:ind w:left="333"/>
              <w:spacing w:before="90" w:line="233" w:lineRule="auto"/>
              <w:rPr>
                <w:rFonts w:hint="eastAsia"/>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7</w:t>
            </w:r>
            <w:r>
              <w:rPr>
                <w:highlight w:val="none"/>
              </w:rPr>
              <w:t xml:space="preserve">）</w:t>
            </w:r>
            <w:r>
              <w:rPr>
                <w:rFonts w:hint="eastAsia"/>
                <w:highlight w:val="none"/>
              </w:rPr>
              <w:t xml:space="preserve">室内</w:t>
            </w:r>
            <w:r>
              <w:rPr>
                <w:spacing w:val="-2"/>
                <w:highlight w:val="none"/>
              </w:rPr>
              <w:t xml:space="preserve">绿化养护</w:t>
            </w:r>
            <w:r>
              <w:rPr>
                <w:rFonts w:hint="eastAsia"/>
                <w:highlight w:val="none"/>
              </w:rPr>
              <w:t xml:space="preserve">：</w:t>
            </w:r>
            <w:r/>
          </w:p>
          <w:p>
            <w:pPr>
              <w:pStyle w:val="882"/>
              <w:ind w:left="333"/>
              <w:spacing w:before="90" w:line="233" w:lineRule="auto"/>
              <w:rPr>
                <w:rFonts w:hint="eastAsia"/>
                <w:highlight w:val="none"/>
              </w:rPr>
            </w:pPr>
            <w:r>
              <w:rPr>
                <w:rFonts w:hint="eastAsia"/>
                <w:highlight w:val="none"/>
                <w:lang w:val="en-US" w:eastAsia="zh-CN"/>
              </w:rPr>
              <w:t xml:space="preserve">①</w:t>
            </w:r>
            <w:r>
              <w:rPr>
                <w:rFonts w:hint="eastAsia"/>
                <w:highlight w:val="none"/>
              </w:rPr>
              <w:t xml:space="preserve">摆放布置要根据各区域不同的使用功能划块区分；</w:t>
            </w:r>
            <w:r/>
          </w:p>
          <w:p>
            <w:pPr>
              <w:pStyle w:val="882"/>
              <w:ind w:left="333"/>
              <w:spacing w:before="90" w:line="233" w:lineRule="auto"/>
              <w:rPr>
                <w:rFonts w:hint="eastAsia"/>
                <w:highlight w:val="none"/>
              </w:rPr>
            </w:pPr>
            <w:r>
              <w:rPr>
                <w:rFonts w:hint="eastAsia"/>
                <w:highlight w:val="none"/>
                <w:lang w:val="en-US" w:eastAsia="zh-CN"/>
              </w:rPr>
              <w:t xml:space="preserve">②</w:t>
            </w:r>
            <w:r>
              <w:rPr>
                <w:rFonts w:hint="eastAsia"/>
                <w:highlight w:val="none"/>
              </w:rPr>
              <w:t xml:space="preserve">绿化摆放的点位、品种、数量的确定，要科学合理；</w:t>
            </w:r>
            <w:r/>
          </w:p>
          <w:p>
            <w:pPr>
              <w:pStyle w:val="882"/>
              <w:ind w:left="333"/>
              <w:spacing w:before="90" w:line="233" w:lineRule="auto"/>
              <w:rPr>
                <w:rFonts w:hint="eastAsia"/>
                <w:highlight w:val="none"/>
              </w:rPr>
            </w:pPr>
            <w:r>
              <w:rPr>
                <w:rFonts w:hint="eastAsia"/>
                <w:highlight w:val="none"/>
                <w:lang w:val="en-US" w:eastAsia="zh-CN"/>
              </w:rPr>
              <w:t xml:space="preserve">③</w:t>
            </w:r>
            <w:r>
              <w:rPr>
                <w:rFonts w:hint="eastAsia"/>
                <w:highlight w:val="none"/>
              </w:rPr>
              <w:t xml:space="preserve">对不同区域的绿化制定各自的调整周期；</w:t>
            </w:r>
            <w:r/>
          </w:p>
          <w:p>
            <w:pPr>
              <w:pStyle w:val="882"/>
              <w:ind w:left="333"/>
              <w:spacing w:before="90" w:line="233" w:lineRule="auto"/>
              <w:rPr>
                <w:rFonts w:hint="eastAsia"/>
                <w:highlight w:val="none"/>
              </w:rPr>
            </w:pPr>
            <w:r>
              <w:rPr>
                <w:rFonts w:hint="eastAsia"/>
                <w:highlight w:val="none"/>
                <w:lang w:val="en-US" w:eastAsia="zh-CN"/>
              </w:rPr>
              <w:t xml:space="preserve">④</w:t>
            </w:r>
            <w:r>
              <w:rPr>
                <w:rFonts w:hint="eastAsia"/>
                <w:highlight w:val="none"/>
              </w:rPr>
              <w:t xml:space="preserve">保证室内绿化整洁鲜艳；</w:t>
            </w:r>
            <w:r/>
          </w:p>
          <w:p>
            <w:pPr>
              <w:pStyle w:val="882"/>
              <w:ind w:left="333"/>
              <w:spacing w:before="90" w:line="233" w:lineRule="auto"/>
              <w:rPr>
                <w:rFonts w:hint="eastAsia"/>
                <w:highlight w:val="none"/>
              </w:rPr>
            </w:pPr>
            <w:r>
              <w:rPr>
                <w:rFonts w:hint="eastAsia"/>
                <w:highlight w:val="none"/>
                <w:lang w:val="en-US" w:eastAsia="zh-CN"/>
              </w:rPr>
              <w:t xml:space="preserve">⑤</w:t>
            </w:r>
            <w:r>
              <w:rPr>
                <w:rFonts w:hint="eastAsia"/>
                <w:highlight w:val="none"/>
              </w:rPr>
              <w:t xml:space="preserve">确定年养护管理计划表；</w:t>
            </w:r>
            <w:r/>
          </w:p>
          <w:p>
            <w:pPr>
              <w:pStyle w:val="882"/>
              <w:ind w:left="333"/>
              <w:spacing w:before="90" w:line="233" w:lineRule="auto"/>
              <w:rPr>
                <w:rFonts w:ascii="Wingdings" w:hAnsi="Wingdings" w:eastAsia="Wingdings" w:cs="Wingdings"/>
                <w:spacing w:val="-8"/>
                <w:highlight w:val="none"/>
              </w:rPr>
            </w:pPr>
            <w:r>
              <w:rPr>
                <w:rFonts w:hint="eastAsia"/>
                <w:highlight w:val="none"/>
                <w:lang w:val="en-US" w:eastAsia="zh-CN"/>
              </w:rPr>
              <w:t xml:space="preserve">⑥</w:t>
            </w:r>
            <w:r>
              <w:rPr>
                <w:rFonts w:hint="eastAsia"/>
                <w:highlight w:val="none"/>
              </w:rPr>
              <w:t xml:space="preserve">及时进行浇水、养护，浇水的同时，应冲洗叶面，保持叶面清洁，提高观赏效果。</w:t>
            </w:r>
            <w:r/>
          </w:p>
        </w:tc>
      </w:tr>
      <w:tr>
        <w:trPr>
          <w:trHeight w:val="458"/>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882"/>
              <w:ind w:left="333"/>
              <w:spacing w:before="90"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8</w:t>
            </w:r>
            <w:r>
              <w:rPr>
                <w:highlight w:val="none"/>
              </w:rPr>
              <w:t xml:space="preserve">）</w:t>
            </w:r>
            <w:r>
              <w:rPr>
                <w:rFonts w:hint="eastAsia"/>
                <w:highlight w:val="none"/>
                <w:lang w:eastAsia="zh-CN"/>
              </w:rPr>
              <w:t xml:space="preserve">……</w:t>
            </w:r>
            <w:r/>
          </w:p>
        </w:tc>
      </w:tr>
      <w:tr>
        <w:trPr>
          <w:trHeight w:val="458"/>
        </w:trPr>
        <w:tc>
          <w:tcPr>
            <w:tcW w:w="1245" w:type="dxa"/>
            <w:vAlign w:val="top"/>
            <w:vMerge w:val="restart"/>
            <w:textDirection w:val="lrTb"/>
            <w:noWrap w:val="false"/>
          </w:tcPr>
          <w:p>
            <w:pPr>
              <w:spacing w:line="263" w:lineRule="auto"/>
              <w:rPr>
                <w:rFonts w:ascii="Arial"/>
                <w:sz w:val="21"/>
                <w:highlight w:val="none"/>
              </w:rPr>
            </w:pPr>
            <w:r>
              <w:rPr>
                <w:rFonts w:ascii="Arial"/>
                <w:sz w:val="21"/>
                <w:highlight w:val="none"/>
              </w:rPr>
            </w:r>
            <w:r/>
          </w:p>
          <w:p>
            <w:pPr>
              <w:spacing w:line="263" w:lineRule="auto"/>
              <w:rPr>
                <w:rFonts w:ascii="Arial"/>
                <w:sz w:val="21"/>
                <w:highlight w:val="none"/>
              </w:rPr>
            </w:pPr>
            <w:r>
              <w:rPr>
                <w:rFonts w:ascii="Arial"/>
                <w:sz w:val="21"/>
                <w:highlight w:val="none"/>
              </w:rPr>
            </w:r>
            <w:r/>
          </w:p>
          <w:p>
            <w:pPr>
              <w:spacing w:line="263" w:lineRule="auto"/>
              <w:rPr>
                <w:rFonts w:ascii="Arial"/>
                <w:sz w:val="21"/>
                <w:highlight w:val="none"/>
              </w:rPr>
            </w:pPr>
            <w:r>
              <w:rPr>
                <w:rFonts w:ascii="Arial"/>
                <w:sz w:val="21"/>
                <w:highlight w:val="none"/>
              </w:rPr>
            </w:r>
            <w:r/>
          </w:p>
          <w:p>
            <w:pPr>
              <w:spacing w:line="263" w:lineRule="auto"/>
              <w:rPr>
                <w:rFonts w:ascii="Arial"/>
                <w:sz w:val="21"/>
                <w:highlight w:val="none"/>
              </w:rPr>
            </w:pPr>
            <w:r>
              <w:rPr>
                <w:rFonts w:ascii="Arial"/>
                <w:sz w:val="21"/>
                <w:highlight w:val="none"/>
              </w:rPr>
            </w:r>
            <w:r/>
          </w:p>
          <w:p>
            <w:pPr>
              <w:spacing w:line="263" w:lineRule="auto"/>
              <w:rPr>
                <w:rFonts w:ascii="Arial"/>
                <w:sz w:val="21"/>
                <w:highlight w:val="none"/>
              </w:rPr>
            </w:pPr>
            <w:r>
              <w:rPr>
                <w:rFonts w:ascii="Arial"/>
                <w:sz w:val="21"/>
                <w:highlight w:val="none"/>
              </w:rPr>
            </w:r>
            <w:r/>
          </w:p>
          <w:p>
            <w:pPr>
              <w:spacing w:line="263" w:lineRule="auto"/>
              <w:rPr>
                <w:rFonts w:ascii="Arial"/>
                <w:sz w:val="21"/>
                <w:highlight w:val="none"/>
              </w:rPr>
            </w:pPr>
            <w:r>
              <w:rPr>
                <w:rFonts w:ascii="Arial"/>
                <w:sz w:val="21"/>
                <w:highlight w:val="none"/>
              </w:rPr>
            </w:r>
            <w:r/>
          </w:p>
          <w:p>
            <w:pPr>
              <w:spacing w:line="264" w:lineRule="auto"/>
              <w:rPr>
                <w:rFonts w:ascii="Arial"/>
                <w:sz w:val="21"/>
                <w:highlight w:val="none"/>
              </w:rPr>
            </w:pPr>
            <w:r>
              <w:rPr>
                <w:rFonts w:ascii="Arial"/>
                <w:sz w:val="21"/>
                <w:highlight w:val="none"/>
              </w:rPr>
            </w:r>
            <w:r/>
          </w:p>
          <w:p>
            <w:pPr>
              <w:spacing w:line="264" w:lineRule="auto"/>
              <w:rPr>
                <w:rFonts w:ascii="Arial"/>
                <w:sz w:val="21"/>
                <w:highlight w:val="none"/>
              </w:rPr>
            </w:pPr>
            <w:r>
              <w:rPr>
                <w:rFonts w:ascii="Arial"/>
                <w:sz w:val="21"/>
                <w:highlight w:val="none"/>
              </w:rPr>
            </w:r>
            <w:r/>
          </w:p>
          <w:p>
            <w:pPr>
              <w:spacing w:line="264" w:lineRule="auto"/>
              <w:rPr>
                <w:rFonts w:ascii="Arial"/>
                <w:sz w:val="21"/>
                <w:highlight w:val="none"/>
              </w:rPr>
            </w:pPr>
            <w:r>
              <w:rPr>
                <w:rFonts w:ascii="Arial"/>
                <w:sz w:val="21"/>
                <w:highlight w:val="none"/>
              </w:rPr>
            </w:r>
            <w:r/>
          </w:p>
          <w:p>
            <w:pPr>
              <w:ind w:left="578"/>
              <w:spacing w:before="64"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367" w:type="dxa"/>
            <w:vAlign w:val="top"/>
            <w:vMerge w:val="restart"/>
            <w:textDirection w:val="lrTb"/>
            <w:noWrap w:val="false"/>
          </w:tcPr>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9" w:lineRule="auto"/>
              <w:rPr>
                <w:rFonts w:ascii="Arial"/>
                <w:sz w:val="21"/>
                <w:highlight w:val="none"/>
              </w:rPr>
            </w:pPr>
            <w:r>
              <w:rPr>
                <w:rFonts w:ascii="Arial"/>
                <w:sz w:val="21"/>
                <w:highlight w:val="none"/>
              </w:rPr>
            </w:r>
            <w:r/>
          </w:p>
          <w:p>
            <w:pPr>
              <w:spacing w:line="259" w:lineRule="auto"/>
              <w:rPr>
                <w:rFonts w:ascii="Arial"/>
                <w:sz w:val="21"/>
                <w:highlight w:val="none"/>
              </w:rPr>
            </w:pPr>
            <w:r>
              <w:rPr>
                <w:rFonts w:ascii="Arial"/>
                <w:sz w:val="21"/>
                <w:highlight w:val="none"/>
              </w:rPr>
            </w:r>
            <w:r/>
          </w:p>
          <w:p>
            <w:pPr>
              <w:spacing w:line="259" w:lineRule="auto"/>
              <w:rPr>
                <w:rFonts w:ascii="Arial"/>
                <w:sz w:val="21"/>
                <w:highlight w:val="none"/>
              </w:rPr>
            </w:pPr>
            <w:r>
              <w:rPr>
                <w:rFonts w:ascii="Arial"/>
                <w:sz w:val="21"/>
                <w:highlight w:val="none"/>
              </w:rPr>
            </w:r>
            <w:r/>
          </w:p>
          <w:p>
            <w:pPr>
              <w:pStyle w:val="882"/>
              <w:ind w:left="113"/>
              <w:spacing w:before="68" w:line="221" w:lineRule="auto"/>
              <w:rPr>
                <w:highlight w:val="none"/>
              </w:rPr>
            </w:pPr>
            <w:r>
              <w:rPr>
                <w:spacing w:val="-2"/>
                <w:highlight w:val="none"/>
              </w:rPr>
              <w:t xml:space="preserve">室外绿化养护</w:t>
            </w:r>
            <w:r/>
          </w:p>
        </w:tc>
        <w:tc>
          <w:tcPr>
            <w:tcW w:w="9938" w:type="dxa"/>
            <w:vAlign w:val="top"/>
            <w:textDirection w:val="lrTb"/>
            <w:noWrap w:val="false"/>
          </w:tcPr>
          <w:p>
            <w:pPr>
              <w:pStyle w:val="882"/>
              <w:ind w:left="333"/>
              <w:spacing w:before="91" w:line="220" w:lineRule="auto"/>
              <w:rPr>
                <w:rFonts w:hint="eastAsia" w:eastAsia="宋体"/>
                <w:highlight w:val="none"/>
                <w:lang w:eastAsia="zh-CN"/>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w:t>
            </w:r>
            <w:r>
              <w:rPr>
                <w:rFonts w:hint="eastAsia"/>
                <w:highlight w:val="none"/>
              </w:rPr>
              <w:t xml:space="preserve">对树木进行及时修剪，以免有碍景观。</w:t>
            </w:r>
            <w:r/>
          </w:p>
        </w:tc>
      </w:tr>
      <w:tr>
        <w:trPr>
          <w:trHeight w:val="460"/>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882"/>
              <w:ind w:left="333"/>
              <w:spacing w:before="92"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w:t>
            </w:r>
            <w:r>
              <w:rPr>
                <w:rFonts w:hint="eastAsia"/>
                <w:highlight w:val="none"/>
              </w:rPr>
              <w:t xml:space="preserve">草坪要保持修剪平整，</w:t>
            </w:r>
            <w:r>
              <w:rPr>
                <w:rFonts w:hint="eastAsia"/>
                <w:highlight w:val="none"/>
                <w:lang w:eastAsia="zh-CN"/>
              </w:rPr>
              <w:t xml:space="preserve">及时</w:t>
            </w:r>
            <w:r>
              <w:rPr>
                <w:rFonts w:hint="eastAsia"/>
                <w:highlight w:val="none"/>
              </w:rPr>
              <w:t xml:space="preserve">拔除杂草，以免影响景观。</w:t>
            </w:r>
            <w:r/>
          </w:p>
        </w:tc>
      </w:tr>
      <w:tr>
        <w:trPr>
          <w:trHeight w:val="264"/>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882"/>
              <w:ind w:left="113" w:right="181" w:firstLine="220"/>
              <w:spacing w:before="35" w:line="26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rPr>
              <w:t xml:space="preserve">及时对树木草坪进行浇水灌溉。水压要适中防止损坏花木及草坪。</w:t>
            </w:r>
            <w:r/>
          </w:p>
        </w:tc>
      </w:tr>
      <w:tr>
        <w:trPr>
          <w:trHeight w:val="458"/>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882"/>
              <w:ind w:left="333"/>
              <w:spacing w:before="92" w:line="220"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4</w:t>
            </w:r>
            <w:r>
              <w:rPr>
                <w:spacing w:val="-4"/>
                <w:highlight w:val="none"/>
              </w:rPr>
              <w:t xml:space="preserve">）</w:t>
            </w:r>
            <w:r>
              <w:rPr>
                <w:rFonts w:hint="eastAsia"/>
                <w:spacing w:val="-4"/>
                <w:highlight w:val="none"/>
              </w:rPr>
              <w:t xml:space="preserve">做好树木及草坪病虫害的预防工作，预防为主、防治结合。使用药品时，要加强对药品的管理，注意安全，科学用药。避免产生对其他环境的影响</w:t>
            </w:r>
            <w:r/>
          </w:p>
        </w:tc>
      </w:tr>
      <w:tr>
        <w:trPr>
          <w:trHeight w:val="465"/>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882"/>
              <w:ind w:left="333"/>
              <w:spacing w:before="94" w:line="233" w:lineRule="auto"/>
              <w:rPr>
                <w:rFonts w:ascii="Calibri" w:hAnsi="Calibri" w:eastAsia="Calibri" w:cs="Calibri"/>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5</w:t>
            </w:r>
            <w:r>
              <w:rPr>
                <w:highlight w:val="none"/>
              </w:rPr>
              <w:t xml:space="preserve">）</w:t>
            </w:r>
            <w:r>
              <w:rPr>
                <w:rFonts w:hint="eastAsia"/>
                <w:highlight w:val="none"/>
              </w:rPr>
              <w:t xml:space="preserve">乔、灌、地被、草配植科学，层次丰富、季相分明。乔灌木生长健壮，树冠完整，形态优美；花灌木按时开花结果；球、篱、地被生长茂盛，无缺枝、</w:t>
            </w:r>
            <w:r>
              <w:rPr>
                <w:rFonts w:hint="eastAsia"/>
                <w:highlight w:val="none"/>
                <w:lang w:eastAsia="zh-CN"/>
              </w:rPr>
              <w:t xml:space="preserve">空档</w:t>
            </w:r>
            <w:r>
              <w:rPr>
                <w:rFonts w:hint="eastAsia"/>
                <w:highlight w:val="none"/>
              </w:rPr>
              <w:t xml:space="preserve">。</w:t>
            </w:r>
            <w:r/>
          </w:p>
        </w:tc>
      </w:tr>
      <w:tr>
        <w:trPr>
          <w:trHeight w:val="465"/>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882"/>
              <w:ind w:left="333"/>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6</w:t>
            </w:r>
            <w:r>
              <w:rPr>
                <w:highlight w:val="none"/>
              </w:rPr>
              <w:t xml:space="preserve">）</w:t>
            </w:r>
            <w:r>
              <w:rPr>
                <w:rFonts w:hint="eastAsia"/>
                <w:highlight w:val="none"/>
              </w:rPr>
              <w:t xml:space="preserve">草坪、灌木类、花坛 成活率 </w:t>
            </w:r>
            <w:r>
              <w:rPr>
                <w:rFonts w:hint="eastAsia"/>
                <w:highlight w:val="none"/>
                <w:lang w:val="en-US" w:eastAsia="zh-CN"/>
              </w:rPr>
              <w:t xml:space="preserve">8</w:t>
            </w:r>
            <w:r>
              <w:rPr>
                <w:rFonts w:hint="eastAsia"/>
                <w:highlight w:val="none"/>
              </w:rPr>
              <w:t xml:space="preserve">0%以上，每年修剪 3 次，除虫施肥每年 1 次</w:t>
            </w:r>
            <w:r/>
          </w:p>
        </w:tc>
      </w:tr>
      <w:tr>
        <w:trPr>
          <w:trHeight w:val="465"/>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882"/>
              <w:ind w:left="333"/>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7</w:t>
            </w:r>
            <w:r>
              <w:rPr>
                <w:highlight w:val="none"/>
              </w:rPr>
              <w:t xml:space="preserve">）</w:t>
            </w:r>
            <w:r>
              <w:rPr>
                <w:rFonts w:hint="eastAsia"/>
                <w:highlight w:val="none"/>
              </w:rPr>
              <w:t xml:space="preserve">乔木类 成活率</w:t>
            </w:r>
            <w:r>
              <w:rPr>
                <w:rFonts w:hint="eastAsia"/>
                <w:highlight w:val="none"/>
                <w:lang w:val="en-US" w:eastAsia="zh-CN"/>
              </w:rPr>
              <w:t xml:space="preserve">8</w:t>
            </w:r>
            <w:r>
              <w:rPr>
                <w:rFonts w:hint="eastAsia"/>
                <w:highlight w:val="none"/>
              </w:rPr>
              <w:t xml:space="preserve">0%以上，每年修剪 </w:t>
            </w:r>
            <w:r>
              <w:rPr>
                <w:rFonts w:hint="eastAsia"/>
                <w:highlight w:val="none"/>
                <w:lang w:val="en-US" w:eastAsia="zh-CN"/>
              </w:rPr>
              <w:t xml:space="preserve">1</w:t>
            </w:r>
            <w:r>
              <w:rPr>
                <w:rFonts w:hint="eastAsia"/>
                <w:highlight w:val="none"/>
              </w:rPr>
              <w:t xml:space="preserve"> 次，除虫施肥每年 1 次</w:t>
            </w:r>
            <w:r/>
          </w:p>
        </w:tc>
      </w:tr>
      <w:tr>
        <w:trPr>
          <w:trHeight w:val="465"/>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882"/>
              <w:ind w:left="333"/>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8</w:t>
            </w:r>
            <w:r>
              <w:rPr>
                <w:highlight w:val="none"/>
              </w:rPr>
              <w:t xml:space="preserve">）</w:t>
            </w:r>
            <w:r>
              <w:rPr>
                <w:rFonts w:hint="eastAsia"/>
                <w:highlight w:val="none"/>
              </w:rPr>
              <w:t xml:space="preserve">人工湖、喷水池</w:t>
            </w:r>
            <w:r>
              <w:rPr>
                <w:rFonts w:hint="eastAsia"/>
                <w:highlight w:val="none"/>
                <w:lang w:eastAsia="zh-CN"/>
              </w:rPr>
              <w:t xml:space="preserve">：每季水面清捞 1 次</w:t>
            </w:r>
            <w:r/>
          </w:p>
        </w:tc>
      </w:tr>
      <w:tr>
        <w:trPr>
          <w:trHeight w:val="465"/>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882"/>
              <w:ind w:left="333"/>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9</w:t>
            </w:r>
            <w:r>
              <w:rPr>
                <w:highlight w:val="none"/>
              </w:rPr>
              <w:t xml:space="preserve">）</w:t>
            </w:r>
            <w:r>
              <w:rPr>
                <w:rFonts w:hint="eastAsia"/>
                <w:highlight w:val="none"/>
              </w:rPr>
              <w:t xml:space="preserve">景观小品每半年清洁、整修 1 次</w:t>
            </w:r>
            <w:r/>
          </w:p>
        </w:tc>
      </w:tr>
      <w:tr>
        <w:trPr>
          <w:trHeight w:val="465"/>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882"/>
              <w:ind w:left="333"/>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cs="Calibri"/>
                <w:highlight w:val="none"/>
                <w:lang w:val="en-US" w:eastAsia="zh-CN"/>
              </w:rPr>
              <w:t xml:space="preserve">10</w:t>
            </w:r>
            <w:r>
              <w:rPr>
                <w:highlight w:val="none"/>
              </w:rPr>
              <w:t xml:space="preserve">）</w:t>
            </w:r>
            <w:r>
              <w:rPr>
                <w:rFonts w:hint="eastAsia"/>
                <w:highlight w:val="none"/>
                <w:lang w:eastAsia="zh-CN"/>
              </w:rPr>
              <w:t xml:space="preserve">……</w:t>
            </w:r>
            <w:r/>
          </w:p>
        </w:tc>
      </w:tr>
    </w:tbl>
    <w:p>
      <w:pPr>
        <w:spacing w:line="259" w:lineRule="auto"/>
        <w:rPr>
          <w:rFonts w:ascii="Arial"/>
          <w:sz w:val="21"/>
          <w:highlight w:val="none"/>
        </w:rPr>
      </w:pPr>
      <w:r>
        <w:rPr>
          <w:rFonts w:ascii="Arial"/>
          <w:sz w:val="21"/>
          <w:highlight w:val="none"/>
        </w:rPr>
      </w:r>
      <w:r/>
    </w:p>
    <w:p>
      <w:pPr>
        <w:ind w:left="541"/>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3.6</w:t>
      </w:r>
      <w:r>
        <w:rPr>
          <w:rFonts w:ascii="微软雅黑" w:hAnsi="微软雅黑" w:eastAsia="微软雅黑" w:cs="微软雅黑"/>
          <w:b/>
          <w:bCs/>
          <w:spacing w:val="-1"/>
          <w:sz w:val="21"/>
          <w:szCs w:val="21"/>
          <w:highlight w:val="none"/>
        </w:rPr>
        <w:t xml:space="preserve">保安服务</w:t>
      </w:r>
      <w:r/>
    </w:p>
    <w:p>
      <w:pPr>
        <w:spacing w:line="29" w:lineRule="exact"/>
        <w:rPr>
          <w:highlight w:val="none"/>
        </w:rPr>
      </w:pPr>
      <w:r>
        <w:rPr>
          <w:highlight w:val="none"/>
        </w:rPr>
      </w:r>
      <w:r/>
    </w:p>
    <w:tbl>
      <w:tblPr>
        <w:tblStyle w:val="881"/>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3366"/>
        <w:gridCol w:w="9888"/>
      </w:tblGrid>
      <w:tr>
        <w:trPr>
          <w:trHeight w:val="462"/>
        </w:trPr>
        <w:tc>
          <w:tcPr>
            <w:tcW w:w="1260" w:type="dxa"/>
            <w:vAlign w:val="top"/>
            <w:textDirection w:val="lrTb"/>
            <w:noWrap w:val="false"/>
          </w:tcPr>
          <w:p>
            <w:pPr>
              <w:ind w:left="420"/>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366" w:type="dxa"/>
            <w:vAlign w:val="top"/>
            <w:textDirection w:val="lrTb"/>
            <w:noWrap w:val="false"/>
          </w:tcPr>
          <w:p>
            <w:pPr>
              <w:ind w:left="1261"/>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9888" w:type="dxa"/>
            <w:vAlign w:val="top"/>
            <w:textDirection w:val="lrTb"/>
            <w:noWrap w:val="false"/>
          </w:tcPr>
          <w:p>
            <w:pPr>
              <w:ind w:left="4520"/>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59"/>
        </w:trPr>
        <w:tc>
          <w:tcPr>
            <w:tcW w:w="1260" w:type="dxa"/>
            <w:vAlign w:val="top"/>
            <w:vMerge w:val="restart"/>
            <w:textDirection w:val="lrTb"/>
            <w:noWrap w:val="false"/>
          </w:tcPr>
          <w:p>
            <w:pPr>
              <w:spacing w:line="265" w:lineRule="auto"/>
              <w:rPr>
                <w:rFonts w:ascii="Arial"/>
                <w:sz w:val="21"/>
                <w:highlight w:val="none"/>
              </w:rPr>
            </w:pPr>
            <w:r>
              <w:rPr>
                <w:rFonts w:ascii="Arial"/>
                <w:sz w:val="21"/>
                <w:highlight w:val="none"/>
              </w:rPr>
            </w:r>
            <w:r/>
          </w:p>
          <w:p>
            <w:pPr>
              <w:spacing w:line="265" w:lineRule="auto"/>
              <w:rPr>
                <w:rFonts w:ascii="Arial"/>
                <w:sz w:val="21"/>
                <w:highlight w:val="none"/>
              </w:rPr>
            </w:pPr>
            <w:r>
              <w:rPr>
                <w:rFonts w:ascii="Arial"/>
                <w:sz w:val="21"/>
                <w:highlight w:val="none"/>
              </w:rPr>
            </w:r>
            <w:r/>
          </w:p>
          <w:p>
            <w:pPr>
              <w:ind w:left="591"/>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366" w:type="dxa"/>
            <w:vAlign w:val="top"/>
            <w:vMerge w:val="restart"/>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882"/>
              <w:ind w:left="111"/>
              <w:spacing w:before="69" w:line="220" w:lineRule="auto"/>
              <w:rPr>
                <w:highlight w:val="none"/>
              </w:rPr>
            </w:pPr>
            <w:r>
              <w:rPr>
                <w:spacing w:val="-2"/>
                <w:highlight w:val="none"/>
              </w:rPr>
              <w:t xml:space="preserve">基本要求</w:t>
            </w:r>
            <w:r/>
          </w:p>
        </w:tc>
        <w:tc>
          <w:tcPr>
            <w:tcW w:w="9888" w:type="dxa"/>
            <w:vAlign w:val="top"/>
            <w:textDirection w:val="lrTb"/>
            <w:noWrap w:val="false"/>
          </w:tcPr>
          <w:p>
            <w:pPr>
              <w:pStyle w:val="882"/>
              <w:ind w:left="331"/>
              <w:spacing w:before="90"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）建立保安服务相关制度，并按照执行。</w:t>
            </w:r>
            <w:r/>
          </w:p>
        </w:tc>
      </w:tr>
      <w:tr>
        <w:trPr>
          <w:trHeight w:val="457"/>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1"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）对巡查、值守及异常情况等做好相关记录，填写规范，保存完好。</w:t>
            </w:r>
            <w:r/>
          </w:p>
        </w:tc>
      </w:tr>
      <w:tr>
        <w:trPr>
          <w:trHeight w:val="464"/>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3"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rPr>
              <w:t xml:space="preserve">配备对讲</w:t>
            </w:r>
            <w:r>
              <w:rPr>
                <w:rFonts w:hint="eastAsia"/>
                <w:highlight w:val="none"/>
                <w:lang w:eastAsia="zh-CN"/>
              </w:rPr>
              <w:t xml:space="preserve">装置</w:t>
            </w:r>
            <w:r>
              <w:rPr>
                <w:rFonts w:hint="eastAsia"/>
                <w:highlight w:val="none"/>
              </w:rPr>
              <w:t xml:space="preserve">和其他必备的安全护卫器械。</w:t>
            </w:r>
            <w:r/>
          </w:p>
        </w:tc>
      </w:tr>
      <w:tr>
        <w:trPr>
          <w:trHeight w:val="463"/>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w:t>
            </w:r>
            <w:r>
              <w:rPr>
                <w:rFonts w:hint="eastAsia"/>
                <w:highlight w:val="none"/>
                <w:lang w:eastAsia="zh-CN"/>
              </w:rPr>
              <w:t xml:space="preserve">熟悉周边的环境，能处理和应对公共秩序维护工作，能正确使用各类消防、物防、技防器械和设备，能够熟悉、掌握各类刑事、治安案件和各类灾害事故的应急预案</w:t>
            </w:r>
            <w:r/>
          </w:p>
        </w:tc>
      </w:tr>
      <w:tr>
        <w:trPr>
          <w:trHeight w:val="463"/>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5</w:t>
            </w:r>
            <w:r>
              <w:rPr>
                <w:highlight w:val="none"/>
              </w:rPr>
              <w:t xml:space="preserve">）</w:t>
            </w:r>
            <w:r>
              <w:rPr>
                <w:rFonts w:hint="eastAsia"/>
                <w:highlight w:val="none"/>
                <w:lang w:eastAsia="zh-CN"/>
              </w:rPr>
              <w:t xml:space="preserve">来人来访的通报、证件检验、登记、报刊信件收发等，快递及包裹原则上由收件人亲自签收，得到收件人授权后方能代为签收，并按规范记录接收信息</w:t>
            </w:r>
            <w:r/>
          </w:p>
        </w:tc>
      </w:tr>
      <w:tr>
        <w:trPr>
          <w:trHeight w:val="463"/>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6</w:t>
            </w:r>
            <w:r>
              <w:rPr>
                <w:highlight w:val="none"/>
              </w:rPr>
              <w:t xml:space="preserve">）</w:t>
            </w:r>
            <w:r>
              <w:rPr>
                <w:rFonts w:hint="eastAsia"/>
                <w:highlight w:val="none"/>
                <w:lang w:eastAsia="zh-CN"/>
              </w:rPr>
              <w:t xml:space="preserve">门卫、守护和巡逻，维护公共秩序</w:t>
            </w:r>
            <w:r/>
          </w:p>
        </w:tc>
      </w:tr>
      <w:tr>
        <w:trPr>
          <w:trHeight w:val="463"/>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7</w:t>
            </w:r>
            <w:r>
              <w:rPr>
                <w:highlight w:val="none"/>
              </w:rPr>
              <w:t xml:space="preserve">）</w:t>
            </w:r>
            <w:r>
              <w:rPr>
                <w:rFonts w:hint="eastAsia"/>
                <w:highlight w:val="none"/>
                <w:lang w:eastAsia="zh-CN"/>
              </w:rPr>
              <w:t xml:space="preserve">处理治安及其他突发事件</w:t>
            </w:r>
            <w:r/>
          </w:p>
        </w:tc>
      </w:tr>
      <w:tr>
        <w:trPr>
          <w:trHeight w:val="463"/>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8</w:t>
            </w:r>
            <w:r>
              <w:rPr>
                <w:highlight w:val="none"/>
              </w:rPr>
              <w:t xml:space="preserve">）</w:t>
            </w:r>
            <w:r>
              <w:rPr>
                <w:rFonts w:hint="eastAsia"/>
                <w:highlight w:val="none"/>
                <w:lang w:eastAsia="zh-CN"/>
              </w:rPr>
              <w:t xml:space="preserve">负责道路交通管理、机动车和非机动车停放管理</w:t>
            </w:r>
            <w:r/>
          </w:p>
        </w:tc>
      </w:tr>
      <w:tr>
        <w:trPr>
          <w:trHeight w:val="463"/>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9</w:t>
            </w:r>
            <w:r>
              <w:rPr>
                <w:highlight w:val="none"/>
              </w:rPr>
              <w:t xml:space="preserve">）</w:t>
            </w:r>
            <w:r>
              <w:rPr>
                <w:rFonts w:hint="eastAsia"/>
                <w:highlight w:val="none"/>
                <w:lang w:eastAsia="zh-CN"/>
              </w:rPr>
              <w:t xml:space="preserve">负责防盗、防火管理</w:t>
            </w:r>
            <w:r/>
          </w:p>
        </w:tc>
      </w:tr>
      <w:tr>
        <w:trPr>
          <w:trHeight w:val="463"/>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highlight w:val="none"/>
                <w:lang w:val="en-US" w:eastAsia="zh-CN"/>
              </w:rPr>
              <w:t xml:space="preserve">10</w:t>
            </w:r>
            <w:r>
              <w:rPr>
                <w:highlight w:val="none"/>
              </w:rPr>
              <w:t xml:space="preserve">）</w:t>
            </w:r>
            <w:r>
              <w:rPr>
                <w:rFonts w:hint="eastAsia"/>
                <w:highlight w:val="none"/>
                <w:lang w:eastAsia="zh-CN"/>
              </w:rPr>
              <w:t xml:space="preserve">积极主动的配合、服从对口管理部门的临时应急调度</w:t>
            </w:r>
            <w:r/>
          </w:p>
        </w:tc>
      </w:tr>
      <w:tr>
        <w:trPr>
          <w:trHeight w:val="463"/>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11</w:t>
            </w:r>
            <w:r>
              <w:rPr>
                <w:highlight w:val="none"/>
              </w:rPr>
              <w:t xml:space="preserve">）</w:t>
            </w:r>
            <w:r>
              <w:rPr>
                <w:rFonts w:hint="eastAsia"/>
                <w:highlight w:val="none"/>
              </w:rPr>
              <w:t xml:space="preserve">专职保安人员，身体健康，工作认真负责并定期接受培训。</w:t>
            </w:r>
            <w:r/>
          </w:p>
        </w:tc>
      </w:tr>
      <w:tr>
        <w:trPr>
          <w:trHeight w:val="463"/>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12</w:t>
            </w:r>
            <w:r>
              <w:rPr>
                <w:highlight w:val="none"/>
              </w:rPr>
              <w:t xml:space="preserve">）</w:t>
            </w:r>
            <w:r>
              <w:rPr>
                <w:rFonts w:hint="eastAsia"/>
                <w:highlight w:val="none"/>
              </w:rPr>
              <w:t xml:space="preserve">上岗时</w:t>
            </w:r>
            <w:r>
              <w:rPr>
                <w:rFonts w:hint="eastAsia"/>
                <w:highlight w:val="none"/>
                <w:lang w:eastAsia="zh-CN"/>
              </w:rPr>
              <w:t xml:space="preserve">佩戴统一标志</w:t>
            </w:r>
            <w:r>
              <w:rPr>
                <w:rFonts w:hint="eastAsia"/>
                <w:highlight w:val="none"/>
              </w:rPr>
              <w:t xml:space="preserve">，穿戴统一制服，仪容仪表规范整齐。</w:t>
            </w:r>
            <w:r/>
          </w:p>
        </w:tc>
      </w:tr>
      <w:tr>
        <w:trPr>
          <w:trHeight w:val="765"/>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4" w:line="233" w:lineRule="auto"/>
              <w:rPr>
                <w:rFonts w:hint="eastAsia" w:ascii="Wingdings" w:hAnsi="Wingdings" w:eastAsia="宋体" w:cs="Wingdings"/>
                <w:spacing w:val="-8"/>
                <w:highlight w:val="none"/>
                <w:lang w:eastAsia="zh-CN"/>
              </w:rPr>
            </w:pPr>
            <w:r>
              <w:rPr>
                <w:rFonts w:ascii="Wingdings" w:hAnsi="Wingdings" w:eastAsia="Wingdings" w:cs="Wingdings"/>
                <w:spacing w:val="-8"/>
                <w:highlight w:val="none"/>
              </w:rPr>
              <w:t xml:space="preserve">¨</w:t>
            </w:r>
            <w:r>
              <w:rPr>
                <w:highlight w:val="none"/>
              </w:rPr>
              <w:t xml:space="preserve">（</w:t>
            </w:r>
            <w:r>
              <w:rPr>
                <w:rFonts w:hint="eastAsia" w:ascii="Calibri" w:hAnsi="Calibri" w:cs="Calibri"/>
                <w:highlight w:val="none"/>
                <w:lang w:val="en-US" w:eastAsia="zh-CN"/>
              </w:rPr>
              <w:t xml:space="preserve">13</w:t>
            </w:r>
            <w:r>
              <w:rPr>
                <w:highlight w:val="none"/>
              </w:rPr>
              <w:t xml:space="preserve">）</w:t>
            </w:r>
            <w:r>
              <w:rPr>
                <w:rFonts w:hint="eastAsia"/>
                <w:highlight w:val="none"/>
                <w:lang w:eastAsia="zh-CN"/>
              </w:rPr>
              <w:t xml:space="preserve">……</w:t>
            </w:r>
            <w:r/>
          </w:p>
        </w:tc>
      </w:tr>
      <w:tr>
        <w:trPr>
          <w:trHeight w:val="460"/>
        </w:trPr>
        <w:tc>
          <w:tcPr>
            <w:tcW w:w="1260" w:type="dxa"/>
            <w:vAlign w:val="top"/>
            <w:vMerge w:val="restart"/>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ind w:left="585"/>
              <w:spacing w:before="64"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366" w:type="dxa"/>
            <w:vAlign w:val="top"/>
            <w:vMerge w:val="restart"/>
            <w:textDirection w:val="lrTb"/>
            <w:noWrap w:val="false"/>
          </w:tcPr>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5" w:lineRule="auto"/>
              <w:rPr>
                <w:rFonts w:ascii="Arial"/>
                <w:sz w:val="21"/>
                <w:highlight w:val="none"/>
              </w:rPr>
            </w:pPr>
            <w:r>
              <w:rPr>
                <w:rFonts w:ascii="Arial"/>
                <w:sz w:val="21"/>
                <w:highlight w:val="none"/>
              </w:rPr>
            </w:r>
            <w:r/>
          </w:p>
          <w:p>
            <w:pPr>
              <w:pStyle w:val="882"/>
              <w:ind w:left="129"/>
              <w:spacing w:before="69" w:line="221" w:lineRule="auto"/>
              <w:rPr>
                <w:highlight w:val="none"/>
              </w:rPr>
            </w:pPr>
            <w:r>
              <w:rPr>
                <w:spacing w:val="-6"/>
                <w:highlight w:val="none"/>
              </w:rPr>
              <w:t xml:space="preserve">出入管理</w:t>
            </w:r>
            <w:r/>
          </w:p>
        </w:tc>
        <w:tc>
          <w:tcPr>
            <w:tcW w:w="9888" w:type="dxa"/>
            <w:vAlign w:val="top"/>
            <w:textDirection w:val="lrTb"/>
            <w:noWrap w:val="false"/>
          </w:tcPr>
          <w:p>
            <w:pPr>
              <w:pStyle w:val="882"/>
              <w:ind w:left="331"/>
              <w:spacing w:before="89" w:line="22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1</w:t>
            </w:r>
            <w:r>
              <w:rPr>
                <w:spacing w:val="-1"/>
                <w:highlight w:val="none"/>
              </w:rPr>
              <w:t xml:space="preserve">）</w:t>
            </w:r>
            <w:r>
              <w:rPr>
                <w:rFonts w:hint="eastAsia"/>
                <w:spacing w:val="-1"/>
                <w:highlight w:val="none"/>
              </w:rPr>
              <w:t xml:space="preserve">主出入口 24 小时值班看守，并有详细交接班记录和外来车辆的登记记录。建立传达、车辆、道路及公共秩序管理等制度。</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0"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）设置门岗。</w:t>
            </w:r>
            <w:r/>
          </w:p>
        </w:tc>
      </w:tr>
      <w:tr>
        <w:trPr>
          <w:trHeight w:val="686"/>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131" w:right="180" w:firstLine="200"/>
              <w:spacing w:before="32" w:line="26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）在出入口对外来人员及其携带大件物品、外来车辆进行询问和记录，并与相关部门取得联系，</w:t>
            </w:r>
            <w:r>
              <w:rPr>
                <w:spacing w:val="-4"/>
                <w:highlight w:val="none"/>
              </w:rPr>
              <w:t xml:space="preserve">同意后方可进入。</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0"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）大件物品搬出有相关部门开具的证明和清单，经核实后放行。</w:t>
            </w:r>
            <w:r/>
          </w:p>
        </w:tc>
      </w:tr>
      <w:tr>
        <w:trPr>
          <w:trHeight w:val="741"/>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111" w:right="133" w:firstLine="220"/>
              <w:spacing w:before="61" w:line="260"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5</w:t>
            </w:r>
            <w:r>
              <w:rPr>
                <w:spacing w:val="-4"/>
                <w:highlight w:val="none"/>
              </w:rPr>
              <w:t xml:space="preserve">）排查可疑人员，</w:t>
            </w:r>
            <w:r>
              <w:rPr>
                <w:spacing w:val="-23"/>
                <w:highlight w:val="none"/>
              </w:rPr>
              <w:t xml:space="preserve"> </w:t>
            </w:r>
            <w:r>
              <w:rPr>
                <w:spacing w:val="-4"/>
                <w:highlight w:val="none"/>
              </w:rPr>
              <w:t xml:space="preserve">对于不出示证件、不按规定登记、不听劝阻而强行闯入者，及时劝离，必要时</w:t>
            </w:r>
            <w:r>
              <w:rPr>
                <w:spacing w:val="-1"/>
                <w:highlight w:val="none"/>
              </w:rPr>
              <w:t xml:space="preserve">通知公安机关进行处理。</w:t>
            </w:r>
            <w:r/>
          </w:p>
        </w:tc>
      </w:tr>
      <w:tr>
        <w:trPr>
          <w:trHeight w:val="429"/>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34"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6</w:t>
            </w:r>
            <w:r>
              <w:rPr>
                <w:highlight w:val="none"/>
              </w:rPr>
              <w:t xml:space="preserve">）配合相关部门积极疏导上访人员，有效疏导如出入口人群集聚、车辆拥堵、货物堵塞道路等情</w:t>
            </w:r>
            <w:r>
              <w:rPr>
                <w:spacing w:val="-5"/>
                <w:highlight w:val="none"/>
              </w:rPr>
              <w:t xml:space="preserve">况。</w:t>
            </w:r>
            <w:r/>
          </w:p>
        </w:tc>
      </w:tr>
      <w:tr>
        <w:trPr>
          <w:trHeight w:val="1027"/>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111" w:right="107" w:firstLine="220"/>
              <w:jc w:val="both"/>
              <w:spacing w:before="34" w:line="273"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7</w:t>
            </w:r>
            <w:r>
              <w:rPr>
                <w:highlight w:val="none"/>
              </w:rPr>
              <w:t xml:space="preserve">）根据物业服务合同约定，对物品进出实行安检、登记、电话确认等分类管理措施。大宗物品进</w:t>
            </w:r>
            <w:r>
              <w:rPr>
                <w:spacing w:val="-6"/>
                <w:highlight w:val="none"/>
              </w:rPr>
              <w:t xml:space="preserve">出会同接收单位收件人审检，</w:t>
            </w:r>
            <w:r>
              <w:rPr>
                <w:spacing w:val="-30"/>
                <w:highlight w:val="none"/>
              </w:rPr>
              <w:t xml:space="preserve"> </w:t>
            </w:r>
            <w:r>
              <w:rPr>
                <w:spacing w:val="-6"/>
                <w:highlight w:val="none"/>
              </w:rPr>
              <w:t xml:space="preserve">严防违禁品（包括毒品、军火弹药、管制刀具、易燃易爆品等）、限带品（包</w:t>
            </w:r>
            <w:r>
              <w:rPr>
                <w:highlight w:val="none"/>
              </w:rPr>
              <w:t xml:space="preserve">括动物、任何未经授权的专业摄影设备、无人机等）</w:t>
            </w:r>
            <w:r>
              <w:rPr>
                <w:spacing w:val="-1"/>
                <w:highlight w:val="none"/>
              </w:rPr>
              <w:t xml:space="preserve">进入。</w:t>
            </w:r>
            <w:r/>
          </w:p>
        </w:tc>
      </w:tr>
      <w:tr>
        <w:trPr>
          <w:trHeight w:val="90"/>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114" w:right="109" w:firstLine="218"/>
              <w:spacing w:before="82" w:line="268" w:lineRule="auto"/>
              <w:rPr>
                <w:rFonts w:hint="eastAsia" w:eastAsia="宋体"/>
                <w:highlight w:val="none"/>
                <w:lang w:eastAsia="zh-CN"/>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8</w:t>
            </w:r>
            <w:r>
              <w:rPr>
                <w:spacing w:val="-2"/>
                <w:highlight w:val="none"/>
              </w:rPr>
              <w:t xml:space="preserve">）</w:t>
            </w:r>
            <w:r>
              <w:rPr>
                <w:rFonts w:hint="eastAsia"/>
                <w:spacing w:val="-2"/>
                <w:highlight w:val="none"/>
              </w:rPr>
              <w:t xml:space="preserve">对进出小区的车辆进行管理和疏导，保持出入口环境整洁、有序、道路畅通。</w:t>
            </w:r>
            <w:r/>
          </w:p>
        </w:tc>
      </w:tr>
      <w:tr>
        <w:trPr>
          <w:trHeight w:val="463"/>
        </w:trPr>
        <w:tc>
          <w:tcPr>
            <w:tcW w:w="1260" w:type="dxa"/>
            <w:vAlign w:val="top"/>
            <w:vMerge w:val="restart"/>
            <w:textDirection w:val="lrTb"/>
            <w:noWrap w:val="false"/>
          </w:tcPr>
          <w:p>
            <w:pPr>
              <w:ind w:left="583"/>
              <w:spacing w:before="136"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3366" w:type="dxa"/>
            <w:vAlign w:val="top"/>
            <w:vMerge w:val="restart"/>
            <w:textDirection w:val="lrTb"/>
            <w:noWrap w:val="false"/>
          </w:tcPr>
          <w:p>
            <w:pPr>
              <w:pStyle w:val="882"/>
              <w:ind w:left="111"/>
              <w:spacing w:before="94" w:line="221" w:lineRule="auto"/>
              <w:rPr>
                <w:highlight w:val="none"/>
              </w:rPr>
            </w:pPr>
            <w:r>
              <w:rPr>
                <w:spacing w:val="-2"/>
                <w:highlight w:val="none"/>
              </w:rPr>
              <w:t xml:space="preserve">值班巡查</w:t>
            </w:r>
            <w:r/>
          </w:p>
        </w:tc>
        <w:tc>
          <w:tcPr>
            <w:tcW w:w="9888" w:type="dxa"/>
            <w:vAlign w:val="top"/>
            <w:textDirection w:val="lrTb"/>
            <w:noWrap w:val="false"/>
          </w:tcPr>
          <w:p>
            <w:pPr>
              <w:pStyle w:val="882"/>
              <w:ind w:left="331"/>
              <w:spacing w:before="94"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w:t>
            </w:r>
            <w:r>
              <w:rPr>
                <w:rFonts w:hint="eastAsia"/>
                <w:spacing w:val="-2"/>
                <w:highlight w:val="none"/>
              </w:rPr>
              <w:t xml:space="preserve">物业管理区域内安排24小时巡查。白天巡逻次数不少于四次，夜间重点部位巡逻二次，并有巡逻记录。</w:t>
            </w:r>
            <w:r/>
          </w:p>
        </w:tc>
      </w:tr>
      <w:tr>
        <w:trPr>
          <w:trHeight w:val="90"/>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3"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w:t>
            </w:r>
            <w:r>
              <w:rPr>
                <w:rFonts w:hint="eastAsia"/>
                <w:spacing w:val="-2"/>
                <w:highlight w:val="none"/>
              </w:rPr>
              <w:t xml:space="preserve">明确巡查工作职责，规范巡视工作流程，制定相对固定的巡视路线，对重要区域、部位、设备机房等进行重点巡视并记录巡视情况，及时发现和处理各种安全和事故隐患。</w:t>
            </w:r>
            <w:r/>
          </w:p>
        </w:tc>
      </w:tr>
      <w:tr>
        <w:trPr>
          <w:trHeight w:val="460"/>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89"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）巡查期间保持通信设施设备畅通，遇到异常情况立即上报并在现场采取相应措施。</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0" w:line="220"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w:t>
            </w:r>
            <w:r>
              <w:rPr>
                <w:rFonts w:hint="eastAsia" w:ascii="Wingdings" w:hAnsi="Wingdings" w:eastAsia="Wingdings" w:cs="Wingdings"/>
                <w:spacing w:val="-8"/>
                <w:highlight w:val="none"/>
              </w:rPr>
              <w:t xml:space="preserve">监控室应保持巡更记录。在接到监控室发出的指令后，巡视人员应及时到达事发现场，采取相应措施妥善处理；在遇到突发事件时，采取必要措施并及时报告管理处和相关部门</w:t>
            </w:r>
            <w:r>
              <w:rPr>
                <w:rFonts w:hint="eastAsia" w:ascii="Wingdings" w:hAnsi="Wingdings" w:eastAsia="宋体" w:cs="Wingdings"/>
                <w:spacing w:val="-8"/>
                <w:highlight w:val="none"/>
                <w:lang w:eastAsia="zh-CN"/>
              </w:rPr>
              <w:t xml:space="preserve">，</w:t>
            </w:r>
            <w:r>
              <w:rPr>
                <w:rFonts w:hint="eastAsia" w:ascii="Wingdings" w:hAnsi="Wingdings" w:eastAsia="Wingdings" w:cs="Wingdings"/>
                <w:spacing w:val="-8"/>
                <w:highlight w:val="none"/>
              </w:rPr>
              <w:t xml:space="preserve">随时准备启动并执行相应的应急预案。</w:t>
            </w:r>
            <w:r/>
          </w:p>
        </w:tc>
      </w:tr>
      <w:tr>
        <w:trPr>
          <w:trHeight w:val="459"/>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0"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5</w:t>
            </w:r>
            <w:r>
              <w:rPr>
                <w:highlight w:val="none"/>
              </w:rPr>
              <w:t xml:space="preserve">）</w:t>
            </w:r>
            <w:r>
              <w:rPr>
                <w:rFonts w:hint="eastAsia"/>
                <w:highlight w:val="none"/>
                <w:lang w:eastAsia="zh-CN"/>
              </w:rPr>
              <w:t xml:space="preserve">上岗时佩戴统一标志，按需求穿戴统一制服，装备佩戴规范，仪容仪表规范整齐，当值时坐姿挺直，站岗时不倚不靠。</w:t>
            </w:r>
            <w:r/>
          </w:p>
        </w:tc>
      </w:tr>
      <w:tr>
        <w:trPr>
          <w:trHeight w:val="459"/>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0"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6</w:t>
            </w:r>
            <w:r>
              <w:rPr>
                <w:highlight w:val="none"/>
              </w:rPr>
              <w:t xml:space="preserve">）</w:t>
            </w:r>
            <w:r>
              <w:rPr>
                <w:rFonts w:hint="eastAsia"/>
                <w:highlight w:val="none"/>
                <w:lang w:eastAsia="zh-CN"/>
              </w:rPr>
              <w:t xml:space="preserve">文明执勤，训练有素，言语规范，认真负责。</w:t>
            </w:r>
            <w:r/>
          </w:p>
        </w:tc>
      </w:tr>
      <w:tr>
        <w:trPr>
          <w:trHeight w:val="459"/>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0"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7</w:t>
            </w:r>
            <w:r>
              <w:rPr>
                <w:highlight w:val="none"/>
              </w:rPr>
              <w:t xml:space="preserve">）</w:t>
            </w:r>
            <w:r>
              <w:rPr>
                <w:rFonts w:hint="eastAsia"/>
                <w:highlight w:val="none"/>
                <w:lang w:eastAsia="zh-CN"/>
              </w:rPr>
              <w:t xml:space="preserve">配备对讲装置和其他必备的安全护卫器械。</w:t>
            </w:r>
            <w:r/>
          </w:p>
        </w:tc>
      </w:tr>
      <w:tr>
        <w:trPr>
          <w:trHeight w:val="459"/>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0"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9</w:t>
            </w:r>
            <w:r>
              <w:rPr>
                <w:highlight w:val="none"/>
              </w:rPr>
              <w:t xml:space="preserve">）</w:t>
            </w:r>
            <w:r>
              <w:rPr>
                <w:rFonts w:hint="eastAsia"/>
                <w:highlight w:val="none"/>
                <w:lang w:eastAsia="zh-CN"/>
              </w:rPr>
              <w:t xml:space="preserve">严格验证、登记制度，杜绝闲杂人员进入行政区域内，维护行政区域安全、正常的工作环境。</w:t>
            </w:r>
            <w:r/>
          </w:p>
        </w:tc>
      </w:tr>
      <w:tr>
        <w:trPr>
          <w:trHeight w:val="459"/>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0"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10</w:t>
            </w:r>
            <w:r>
              <w:rPr>
                <w:highlight w:val="none"/>
              </w:rPr>
              <w:t xml:space="preserve">）</w:t>
            </w:r>
            <w:r>
              <w:rPr>
                <w:rFonts w:hint="eastAsia"/>
                <w:highlight w:val="none"/>
                <w:lang w:eastAsia="zh-CN"/>
              </w:rPr>
              <w:t xml:space="preserve">对物品进出实施分类管理，实行物品进出审验制度，杜绝危险物品进入行政区域内。</w:t>
            </w:r>
            <w:r/>
          </w:p>
        </w:tc>
      </w:tr>
      <w:tr>
        <w:trPr>
          <w:trHeight w:val="459"/>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0"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11</w:t>
            </w:r>
            <w:r>
              <w:rPr>
                <w:highlight w:val="none"/>
              </w:rPr>
              <w:t xml:space="preserve">）</w:t>
            </w:r>
            <w:r>
              <w:rPr>
                <w:rFonts w:hint="eastAsia"/>
                <w:highlight w:val="none"/>
                <w:lang w:eastAsia="zh-CN"/>
              </w:rPr>
              <w:t xml:space="preserve">……</w:t>
            </w:r>
            <w:r/>
          </w:p>
        </w:tc>
      </w:tr>
      <w:tr>
        <w:trPr>
          <w:trHeight w:val="460"/>
        </w:trPr>
        <w:tc>
          <w:tcPr>
            <w:tcW w:w="1260" w:type="dxa"/>
            <w:vAlign w:val="top"/>
            <w:vMerge w:val="restart"/>
            <w:textDirection w:val="lrTb"/>
            <w:noWrap w:val="false"/>
          </w:tcPr>
          <w:p>
            <w:pPr>
              <w:spacing w:line="260" w:lineRule="auto"/>
              <w:rPr>
                <w:rFonts w:ascii="Arial"/>
                <w:sz w:val="21"/>
                <w:highlight w:val="none"/>
              </w:rPr>
            </w:pPr>
            <w:r>
              <w:rPr>
                <w:rFonts w:ascii="Arial"/>
                <w:sz w:val="21"/>
                <w:highlight w:val="none"/>
              </w:rPr>
            </w:r>
            <w:r/>
          </w:p>
          <w:p>
            <w:pPr>
              <w:spacing w:line="260" w:lineRule="auto"/>
              <w:rPr>
                <w:rFonts w:ascii="Arial"/>
                <w:sz w:val="21"/>
                <w:highlight w:val="none"/>
              </w:rPr>
            </w:pPr>
            <w:r>
              <w:rPr>
                <w:rFonts w:ascii="Arial"/>
                <w:sz w:val="21"/>
                <w:highlight w:val="none"/>
              </w:rPr>
            </w:r>
            <w:r/>
          </w:p>
          <w:p>
            <w:pPr>
              <w:spacing w:line="260" w:lineRule="auto"/>
              <w:rPr>
                <w:rFonts w:ascii="Arial"/>
                <w:sz w:val="21"/>
                <w:highlight w:val="none"/>
              </w:rPr>
            </w:pPr>
            <w:r>
              <w:rPr>
                <w:rFonts w:ascii="Arial"/>
                <w:sz w:val="21"/>
                <w:highlight w:val="none"/>
              </w:rPr>
            </w:r>
            <w:r/>
          </w:p>
          <w:p>
            <w:pPr>
              <w:spacing w:line="260" w:lineRule="auto"/>
              <w:rPr>
                <w:rFonts w:ascii="Arial"/>
                <w:sz w:val="21"/>
                <w:highlight w:val="none"/>
              </w:rPr>
            </w:pPr>
            <w:r>
              <w:rPr>
                <w:rFonts w:ascii="Arial"/>
                <w:sz w:val="21"/>
                <w:highlight w:val="none"/>
              </w:rPr>
            </w:r>
            <w:r/>
          </w:p>
          <w:p>
            <w:pPr>
              <w:spacing w:line="260" w:lineRule="auto"/>
              <w:rPr>
                <w:rFonts w:ascii="Arial"/>
                <w:sz w:val="21"/>
                <w:highlight w:val="none"/>
              </w:rPr>
            </w:pPr>
            <w:r>
              <w:rPr>
                <w:rFonts w:ascii="Arial"/>
                <w:sz w:val="21"/>
                <w:highlight w:val="none"/>
              </w:rPr>
            </w:r>
            <w:r/>
          </w:p>
          <w:p>
            <w:pPr>
              <w:spacing w:line="260" w:lineRule="auto"/>
              <w:rPr>
                <w:rFonts w:ascii="Arial"/>
                <w:sz w:val="21"/>
                <w:highlight w:val="none"/>
              </w:rPr>
            </w:pPr>
            <w:r>
              <w:rPr>
                <w:rFonts w:ascii="Arial"/>
                <w:sz w:val="21"/>
                <w:highlight w:val="none"/>
              </w:rPr>
            </w:r>
            <w:r/>
          </w:p>
          <w:p>
            <w:pPr>
              <w:spacing w:line="261" w:lineRule="auto"/>
              <w:rPr>
                <w:rFonts w:ascii="Arial"/>
                <w:sz w:val="21"/>
                <w:highlight w:val="none"/>
              </w:rPr>
            </w:pPr>
            <w:r>
              <w:rPr>
                <w:rFonts w:ascii="Arial"/>
                <w:sz w:val="21"/>
                <w:highlight w:val="none"/>
              </w:rPr>
            </w:r>
            <w:r/>
          </w:p>
          <w:p>
            <w:pPr>
              <w:ind w:left="578"/>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3366" w:type="dxa"/>
            <w:vAlign w:val="top"/>
            <w:vMerge w:val="restart"/>
            <w:textDirection w:val="lrTb"/>
            <w:noWrap w:val="false"/>
          </w:tcPr>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pStyle w:val="882"/>
              <w:ind w:left="112"/>
              <w:spacing w:before="68" w:line="221" w:lineRule="auto"/>
              <w:rPr>
                <w:highlight w:val="none"/>
              </w:rPr>
            </w:pPr>
            <w:r>
              <w:rPr>
                <w:spacing w:val="-2"/>
                <w:highlight w:val="none"/>
              </w:rPr>
              <w:t xml:space="preserve">监控值守</w:t>
            </w:r>
            <w:r/>
          </w:p>
        </w:tc>
        <w:tc>
          <w:tcPr>
            <w:tcW w:w="9888" w:type="dxa"/>
            <w:vAlign w:val="top"/>
            <w:textDirection w:val="lrTb"/>
            <w:noWrap w:val="false"/>
          </w:tcPr>
          <w:p>
            <w:pPr>
              <w:pStyle w:val="882"/>
              <w:ind w:left="331"/>
              <w:spacing w:before="89" w:line="221"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1</w:t>
            </w:r>
            <w:r>
              <w:rPr>
                <w:spacing w:val="-3"/>
                <w:highlight w:val="none"/>
              </w:rPr>
              <w:t xml:space="preserve">）监控室环境符合系统设备运行要求， 定期进行检查和检测，确保系统功能正常。</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0" w:line="221"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）监控设备</w:t>
            </w:r>
            <w:r>
              <w:rPr>
                <w:spacing w:val="-43"/>
                <w:highlight w:val="none"/>
              </w:rPr>
              <w:t xml:space="preserve"> </w:t>
            </w:r>
            <w:r>
              <w:rPr>
                <w:rFonts w:ascii="Calibri" w:hAnsi="Calibri" w:eastAsia="Calibri" w:cs="Calibri"/>
                <w:spacing w:val="-4"/>
                <w:highlight w:val="none"/>
              </w:rPr>
              <w:t xml:space="preserve">24</w:t>
            </w:r>
            <w:r>
              <w:rPr>
                <w:rFonts w:ascii="Calibri" w:hAnsi="Calibri" w:eastAsia="Calibri" w:cs="Calibri"/>
                <w:spacing w:val="18"/>
                <w:highlight w:val="none"/>
              </w:rPr>
              <w:t xml:space="preserve"> </w:t>
            </w:r>
            <w:r>
              <w:rPr>
                <w:spacing w:val="-4"/>
                <w:highlight w:val="none"/>
              </w:rPr>
              <w:t xml:space="preserve">小时正常运行，</w:t>
            </w:r>
            <w:r>
              <w:rPr>
                <w:spacing w:val="-22"/>
                <w:highlight w:val="none"/>
              </w:rPr>
              <w:t xml:space="preserve"> </w:t>
            </w:r>
            <w:r>
              <w:rPr>
                <w:spacing w:val="-4"/>
                <w:highlight w:val="none"/>
              </w:rPr>
              <w:t xml:space="preserve">监控室实行专人</w:t>
            </w:r>
            <w:r>
              <w:rPr>
                <w:spacing w:val="-41"/>
                <w:highlight w:val="none"/>
              </w:rPr>
              <w:t xml:space="preserve"> </w:t>
            </w:r>
            <w:r>
              <w:rPr>
                <w:rFonts w:ascii="Calibri" w:hAnsi="Calibri" w:eastAsia="Calibri" w:cs="Calibri"/>
                <w:spacing w:val="-4"/>
                <w:highlight w:val="none"/>
              </w:rPr>
              <w:t xml:space="preserve">24</w:t>
            </w:r>
            <w:r>
              <w:rPr>
                <w:rFonts w:ascii="Calibri" w:hAnsi="Calibri" w:eastAsia="Calibri" w:cs="Calibri"/>
                <w:spacing w:val="18"/>
                <w:highlight w:val="none"/>
              </w:rPr>
              <w:t xml:space="preserve"> </w:t>
            </w:r>
            <w:r>
              <w:rPr>
                <w:spacing w:val="-4"/>
                <w:highlight w:val="none"/>
              </w:rPr>
              <w:t xml:space="preserve">小时值班制度。</w:t>
            </w:r>
            <w:r>
              <w:rPr>
                <w:rFonts w:hint="eastAsia"/>
                <w:spacing w:val="-4"/>
                <w:highlight w:val="none"/>
              </w:rPr>
              <w:t xml:space="preserve">小区主出入口、主干道应具备录像监控。</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0"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）监控记录画面清晰，视频监控无死角、无盲区。</w:t>
            </w:r>
            <w:r/>
          </w:p>
        </w:tc>
      </w:tr>
      <w:tr>
        <w:trPr>
          <w:trHeight w:val="460"/>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0" w:line="221"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4</w:t>
            </w:r>
            <w:r>
              <w:rPr>
                <w:spacing w:val="-3"/>
                <w:highlight w:val="none"/>
              </w:rPr>
              <w:t xml:space="preserve">）值班期间遵守操作规程和保密制度，</w:t>
            </w:r>
            <w:r>
              <w:rPr>
                <w:spacing w:val="-23"/>
                <w:highlight w:val="none"/>
              </w:rPr>
              <w:t xml:space="preserve"> </w:t>
            </w:r>
            <w:r>
              <w:rPr>
                <w:spacing w:val="-3"/>
                <w:highlight w:val="none"/>
              </w:rPr>
              <w:t xml:space="preserve">做好监控记录的保存工作。</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1" w:line="22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5</w:t>
            </w:r>
            <w:r>
              <w:rPr>
                <w:spacing w:val="-1"/>
                <w:highlight w:val="none"/>
              </w:rPr>
              <w:t xml:space="preserve">）监控记录保持完整，保存时间不应少于</w:t>
            </w:r>
            <w:r>
              <w:rPr>
                <w:spacing w:val="-46"/>
                <w:highlight w:val="none"/>
              </w:rPr>
              <w:t xml:space="preserve"> </w:t>
            </w:r>
            <w:r>
              <w:rPr>
                <w:rFonts w:ascii="Calibri" w:hAnsi="Calibri" w:eastAsia="Calibri" w:cs="Calibri"/>
                <w:spacing w:val="-1"/>
                <w:highlight w:val="none"/>
              </w:rPr>
              <w:t xml:space="preserve">90</w:t>
            </w:r>
            <w:r>
              <w:rPr>
                <w:rFonts w:ascii="Calibri" w:hAnsi="Calibri" w:eastAsia="Calibri" w:cs="Calibri"/>
                <w:spacing w:val="16"/>
                <w:highlight w:val="none"/>
              </w:rPr>
              <w:t xml:space="preserve"> </w:t>
            </w:r>
            <w:r>
              <w:rPr>
                <w:spacing w:val="-2"/>
                <w:highlight w:val="none"/>
              </w:rPr>
              <w:t xml:space="preserve">天。</w:t>
            </w:r>
            <w:r/>
          </w:p>
        </w:tc>
      </w:tr>
      <w:tr>
        <w:trPr>
          <w:trHeight w:val="511"/>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118"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6</w:t>
            </w:r>
            <w:r>
              <w:rPr>
                <w:highlight w:val="none"/>
              </w:rPr>
              <w:t xml:space="preserve">）无关人员进入监控室或查阅监控记录，经授权人批准并做好相关记录。</w:t>
            </w:r>
            <w:r/>
          </w:p>
        </w:tc>
      </w:tr>
      <w:tr>
        <w:trPr>
          <w:trHeight w:val="686"/>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114" w:right="133" w:firstLine="217"/>
              <w:spacing w:before="35" w:line="260"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7</w:t>
            </w:r>
            <w:r>
              <w:rPr>
                <w:spacing w:val="-2"/>
                <w:highlight w:val="none"/>
              </w:rPr>
              <w:t xml:space="preserve">）监控室收到火情等报警信号、其他异常情况信号后，</w:t>
            </w:r>
            <w:r>
              <w:rPr>
                <w:spacing w:val="-24"/>
                <w:highlight w:val="none"/>
              </w:rPr>
              <w:t xml:space="preserve"> </w:t>
            </w:r>
            <w:r>
              <w:rPr>
                <w:spacing w:val="-2"/>
                <w:highlight w:val="none"/>
              </w:rPr>
              <w:t xml:space="preserve">及时报警并安排其他安保人员前往现场进</w:t>
            </w:r>
            <w:r>
              <w:rPr>
                <w:spacing w:val="-3"/>
                <w:highlight w:val="none"/>
              </w:rPr>
              <w:t xml:space="preserve">行处理</w:t>
            </w:r>
            <w:r>
              <w:rPr>
                <w:rFonts w:hint="eastAsia"/>
                <w:spacing w:val="-3"/>
                <w:highlight w:val="none"/>
                <w:lang w:eastAsia="zh-CN"/>
              </w:rPr>
              <w:t xml:space="preserve">，</w:t>
            </w:r>
            <w:r>
              <w:rPr>
                <w:rFonts w:hint="eastAsia"/>
                <w:spacing w:val="-3"/>
                <w:highlight w:val="none"/>
              </w:rPr>
              <w:t xml:space="preserve">保安人员应立即赶到现场进行处理。</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89" w:line="233" w:lineRule="auto"/>
              <w:rPr>
                <w:rFonts w:ascii="Calibri" w:hAnsi="Calibri" w:eastAsia="Calibri" w:cs="Calibri"/>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8</w:t>
            </w:r>
            <w:r>
              <w:rPr>
                <w:highlight w:val="none"/>
              </w:rPr>
              <w:t xml:space="preserve">）</w:t>
            </w:r>
            <w:r>
              <w:rPr>
                <w:rFonts w:hint="eastAsia"/>
                <w:highlight w:val="none"/>
              </w:rPr>
              <w:t xml:space="preserve">小区应有火警、水警、警情应急预案，并在监控中心控制室内悬挂</w:t>
            </w:r>
            <w:r/>
          </w:p>
        </w:tc>
      </w:tr>
      <w:tr>
        <w:trPr>
          <w:trHeight w:val="458"/>
        </w:trPr>
        <w:tc>
          <w:tcPr>
            <w:tcW w:w="1260" w:type="dxa"/>
            <w:vAlign w:val="top"/>
            <w:vMerge w:val="restart"/>
            <w:textDirection w:val="lrTb"/>
            <w:noWrap w:val="false"/>
          </w:tcPr>
          <w:p>
            <w:pPr>
              <w:spacing w:line="267"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ind w:left="583"/>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3366" w:type="dxa"/>
            <w:vAlign w:val="top"/>
            <w:vMerge w:val="restart"/>
            <w:textDirection w:val="lrTb"/>
            <w:noWrap w:val="false"/>
          </w:tcPr>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pStyle w:val="882"/>
              <w:ind w:left="113"/>
              <w:spacing w:before="68" w:line="221" w:lineRule="auto"/>
              <w:rPr>
                <w:highlight w:val="none"/>
              </w:rPr>
            </w:pPr>
            <w:r>
              <w:rPr>
                <w:spacing w:val="-2"/>
                <w:highlight w:val="none"/>
              </w:rPr>
              <w:t xml:space="preserve">车辆停放</w:t>
            </w:r>
            <w:r/>
          </w:p>
        </w:tc>
        <w:tc>
          <w:tcPr>
            <w:tcW w:w="9888" w:type="dxa"/>
            <w:vAlign w:val="top"/>
            <w:textDirection w:val="lrTb"/>
            <w:noWrap w:val="false"/>
          </w:tcPr>
          <w:p>
            <w:pPr>
              <w:pStyle w:val="882"/>
              <w:ind w:left="331"/>
              <w:spacing w:before="92" w:line="221"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）车辆行驶路线设置合理、规范， 导向标志完整、清晰。</w:t>
            </w:r>
            <w:r/>
          </w:p>
        </w:tc>
      </w:tr>
      <w:tr>
        <w:trPr>
          <w:trHeight w:val="460"/>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3"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）合理规划车辆停放区域，张贴车辆引导标识，对车辆及停放区域实行规范管理。</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1"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）严禁在办公楼的公用走道、楼梯间、安全出口处等公共区域停放车辆或充电。</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4"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）非机动车定点有序停放。</w:t>
            </w:r>
            <w:r/>
          </w:p>
        </w:tc>
      </w:tr>
      <w:tr>
        <w:trPr>
          <w:trHeight w:val="686"/>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111" w:right="133" w:firstLine="220"/>
              <w:spacing w:before="38" w:line="26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5</w:t>
            </w:r>
            <w:r>
              <w:rPr>
                <w:highlight w:val="none"/>
              </w:rPr>
              <w:t xml:space="preserve">）</w:t>
            </w:r>
            <w:r>
              <w:rPr>
                <w:rFonts w:hint="eastAsia"/>
                <w:highlight w:val="none"/>
              </w:rPr>
              <w:t xml:space="preserve">有专职人员 24 小时巡视和协助停车事宜。</w:t>
            </w:r>
            <w:r>
              <w:rPr>
                <w:highlight w:val="none"/>
              </w:rPr>
              <w:t xml:space="preserve">发现车辆异常情况及时通知车主，并做好登记；发生交通事故、自然灾害等意外事故时及时赶</w:t>
            </w:r>
            <w:r>
              <w:rPr>
                <w:spacing w:val="-6"/>
                <w:highlight w:val="none"/>
              </w:rPr>
              <w:t xml:space="preserve">赴现场疏导和协助处理， 响应时间不超过</w:t>
            </w:r>
            <w:r>
              <w:rPr>
                <w:spacing w:val="-34"/>
                <w:highlight w:val="none"/>
              </w:rPr>
              <w:t xml:space="preserve"> </w:t>
            </w:r>
            <w:r>
              <w:rPr>
                <w:rFonts w:ascii="Calibri" w:hAnsi="Calibri" w:eastAsia="Calibri" w:cs="Calibri"/>
                <w:spacing w:val="-6"/>
                <w:highlight w:val="none"/>
              </w:rPr>
              <w:t xml:space="preserve">3</w:t>
            </w:r>
            <w:r>
              <w:rPr>
                <w:spacing w:val="-6"/>
                <w:highlight w:val="none"/>
              </w:rPr>
              <w:t xml:space="preserve">分钟。</w:t>
            </w:r>
            <w:r/>
          </w:p>
        </w:tc>
      </w:tr>
      <w:tr>
        <w:trPr>
          <w:trHeight w:val="465"/>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6</w:t>
            </w:r>
            <w:r>
              <w:rPr>
                <w:highlight w:val="none"/>
              </w:rPr>
              <w:t xml:space="preserve">）</w:t>
            </w:r>
            <w:r>
              <w:rPr>
                <w:rFonts w:hint="eastAsia" w:ascii="Wingdings" w:hAnsi="Wingdings" w:eastAsia="Wingdings" w:cs="Wingdings"/>
                <w:spacing w:val="-8"/>
                <w:highlight w:val="none"/>
              </w:rPr>
              <w:t xml:space="preserve">管辖区域设置行车指示标志，规定车辆行驶路线，指定车辆停放区域，非机动车应实行定点停放。对进出管辖区域的各类车辆进行管理，维护交通秩序，保证车辆有序通行、有序停放。</w:t>
            </w:r>
            <w:r/>
          </w:p>
        </w:tc>
      </w:tr>
      <w:tr>
        <w:trPr>
          <w:trHeight w:val="465"/>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4" w:line="233" w:lineRule="auto"/>
              <w:rPr>
                <w:rFonts w:ascii="Calibri" w:hAnsi="Calibri" w:eastAsia="Calibri" w:cs="Calibri"/>
                <w:highlight w:val="none"/>
              </w:rPr>
            </w:pPr>
            <w:r>
              <w:rPr>
                <w:rFonts w:ascii="Wingdings" w:hAnsi="Wingdings" w:eastAsia="Wingdings" w:cs="Wingdings"/>
                <w:spacing w:val="-8"/>
                <w:highlight w:val="none"/>
              </w:rPr>
              <w:t xml:space="preserve">þ</w:t>
            </w:r>
            <w:r>
              <w:rPr>
                <w:highlight w:val="none"/>
              </w:rPr>
              <w:t xml:space="preserve">（</w:t>
            </w:r>
            <w:r>
              <w:rPr>
                <w:rFonts w:hint="eastAsia"/>
                <w:highlight w:val="none"/>
                <w:lang w:val="en-US" w:eastAsia="zh-CN"/>
              </w:rPr>
              <w:t xml:space="preserve">7</w:t>
            </w:r>
            <w:r>
              <w:rPr>
                <w:highlight w:val="none"/>
              </w:rPr>
              <w:t xml:space="preserve">）</w:t>
            </w:r>
            <w:r>
              <w:rPr>
                <w:rFonts w:hint="eastAsia"/>
                <w:highlight w:val="none"/>
              </w:rPr>
              <w:t xml:space="preserve">收费管理的车库内地面、墙面按车辆道路行驶要求设立标志牌，照明、消防器械配臵齐全。</w:t>
            </w:r>
            <w:r/>
          </w:p>
        </w:tc>
      </w:tr>
      <w:tr>
        <w:trPr>
          <w:trHeight w:val="463"/>
        </w:trPr>
        <w:tc>
          <w:tcPr>
            <w:tcW w:w="1260" w:type="dxa"/>
            <w:vAlign w:val="top"/>
            <w:vMerge w:val="restart"/>
            <w:textDirection w:val="lrTb"/>
            <w:noWrap w:val="false"/>
          </w:tcPr>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spacing w:line="245" w:lineRule="auto"/>
              <w:rPr>
                <w:rFonts w:ascii="Arial"/>
                <w:sz w:val="21"/>
                <w:highlight w:val="none"/>
              </w:rPr>
            </w:pPr>
            <w:r>
              <w:rPr>
                <w:rFonts w:ascii="Arial"/>
                <w:sz w:val="21"/>
                <w:highlight w:val="none"/>
              </w:rPr>
            </w:r>
            <w:r/>
          </w:p>
          <w:p>
            <w:pPr>
              <w:spacing w:line="245" w:lineRule="auto"/>
              <w:rPr>
                <w:rFonts w:ascii="Arial"/>
                <w:sz w:val="21"/>
                <w:highlight w:val="none"/>
              </w:rPr>
            </w:pPr>
            <w:r>
              <w:rPr>
                <w:rFonts w:ascii="Arial"/>
                <w:sz w:val="21"/>
                <w:highlight w:val="none"/>
              </w:rPr>
            </w:r>
            <w:r/>
          </w:p>
          <w:p>
            <w:pPr>
              <w:spacing w:line="245" w:lineRule="auto"/>
              <w:rPr>
                <w:rFonts w:ascii="Arial"/>
                <w:sz w:val="21"/>
                <w:highlight w:val="none"/>
              </w:rPr>
            </w:pPr>
            <w:r>
              <w:rPr>
                <w:rFonts w:ascii="Arial"/>
                <w:sz w:val="21"/>
                <w:highlight w:val="none"/>
              </w:rPr>
            </w:r>
            <w:r/>
          </w:p>
          <w:p>
            <w:pPr>
              <w:ind w:left="584"/>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6</w:t>
            </w:r>
            <w:r/>
          </w:p>
        </w:tc>
        <w:tc>
          <w:tcPr>
            <w:tcW w:w="3366" w:type="dxa"/>
            <w:vAlign w:val="top"/>
            <w:vMerge w:val="restart"/>
            <w:textDirection w:val="lrTb"/>
            <w:noWrap w:val="false"/>
          </w:tcPr>
          <w:p>
            <w:pPr>
              <w:spacing w:line="294" w:lineRule="auto"/>
              <w:rPr>
                <w:rFonts w:ascii="Arial"/>
                <w:sz w:val="21"/>
                <w:highlight w:val="none"/>
              </w:rPr>
            </w:pPr>
            <w:r>
              <w:rPr>
                <w:rFonts w:ascii="Arial"/>
                <w:sz w:val="21"/>
                <w:highlight w:val="none"/>
              </w:rPr>
            </w:r>
            <w:r/>
          </w:p>
          <w:p>
            <w:pPr>
              <w:spacing w:line="294" w:lineRule="auto"/>
              <w:rPr>
                <w:rFonts w:ascii="Arial"/>
                <w:sz w:val="21"/>
                <w:highlight w:val="none"/>
              </w:rPr>
            </w:pPr>
            <w:r>
              <w:rPr>
                <w:rFonts w:ascii="Arial"/>
                <w:sz w:val="21"/>
                <w:highlight w:val="none"/>
              </w:rPr>
            </w:r>
            <w:r/>
          </w:p>
          <w:p>
            <w:pPr>
              <w:spacing w:line="294" w:lineRule="auto"/>
              <w:rPr>
                <w:rFonts w:ascii="Arial"/>
                <w:sz w:val="21"/>
                <w:highlight w:val="none"/>
              </w:rPr>
            </w:pPr>
            <w:r>
              <w:rPr>
                <w:rFonts w:ascii="Arial"/>
                <w:sz w:val="21"/>
                <w:highlight w:val="none"/>
              </w:rPr>
            </w:r>
            <w:r/>
          </w:p>
          <w:p>
            <w:pPr>
              <w:spacing w:line="295" w:lineRule="auto"/>
              <w:rPr>
                <w:rFonts w:ascii="Arial"/>
                <w:sz w:val="21"/>
                <w:highlight w:val="none"/>
              </w:rPr>
            </w:pPr>
            <w:r>
              <w:rPr>
                <w:rFonts w:ascii="Arial"/>
                <w:sz w:val="21"/>
                <w:highlight w:val="none"/>
              </w:rPr>
            </w:r>
            <w:r/>
          </w:p>
          <w:p>
            <w:pPr>
              <w:pStyle w:val="882"/>
              <w:ind w:left="115"/>
              <w:spacing w:before="68" w:line="221" w:lineRule="auto"/>
              <w:rPr>
                <w:highlight w:val="none"/>
              </w:rPr>
            </w:pPr>
            <w:r>
              <w:rPr>
                <w:spacing w:val="-2"/>
                <w:highlight w:val="none"/>
              </w:rPr>
              <w:t xml:space="preserve">消防安全管理</w:t>
            </w:r>
            <w:r/>
          </w:p>
        </w:tc>
        <w:tc>
          <w:tcPr>
            <w:tcW w:w="9888" w:type="dxa"/>
            <w:vAlign w:val="top"/>
            <w:textDirection w:val="lrTb"/>
            <w:noWrap w:val="false"/>
          </w:tcPr>
          <w:p>
            <w:pPr>
              <w:pStyle w:val="882"/>
              <w:ind w:left="331"/>
              <w:spacing w:before="93" w:line="221"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1</w:t>
            </w:r>
            <w:r>
              <w:rPr>
                <w:spacing w:val="-3"/>
                <w:highlight w:val="none"/>
              </w:rPr>
              <w:t xml:space="preserve">）建立消防安全责任制， 确定各级消</w:t>
            </w:r>
            <w:r>
              <w:rPr>
                <w:spacing w:val="-4"/>
                <w:highlight w:val="none"/>
              </w:rPr>
              <w:t xml:space="preserve">防安全责任人及其职责。</w:t>
            </w:r>
            <w:r/>
          </w:p>
        </w:tc>
      </w:tr>
      <w:tr>
        <w:trPr>
          <w:trHeight w:val="460"/>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89" w:line="221" w:lineRule="auto"/>
              <w:rPr>
                <w:highlight w:val="none"/>
              </w:rPr>
            </w:pPr>
            <w:r>
              <w:rPr>
                <w:rFonts w:ascii="Wingdings" w:hAnsi="Wingdings" w:eastAsia="Wingdings" w:cs="Wingdings"/>
                <w:spacing w:val="-8"/>
                <w:highlight w:val="none"/>
              </w:rPr>
              <w:t xml:space="preserve">þ</w:t>
            </w:r>
            <w:r>
              <w:rPr>
                <w:spacing w:val="-5"/>
                <w:highlight w:val="none"/>
              </w:rPr>
              <w:t xml:space="preserve">（</w:t>
            </w:r>
            <w:r>
              <w:rPr>
                <w:rFonts w:ascii="Calibri" w:hAnsi="Calibri" w:eastAsia="Calibri" w:cs="Calibri"/>
                <w:spacing w:val="-5"/>
                <w:highlight w:val="none"/>
              </w:rPr>
              <w:t xml:space="preserve">2</w:t>
            </w:r>
            <w:r>
              <w:rPr>
                <w:spacing w:val="-5"/>
                <w:highlight w:val="none"/>
              </w:rPr>
              <w:t xml:space="preserve">）消防控制室实行</w:t>
            </w:r>
            <w:r>
              <w:rPr>
                <w:spacing w:val="-43"/>
                <w:highlight w:val="none"/>
              </w:rPr>
              <w:t xml:space="preserve"> </w:t>
            </w:r>
            <w:r>
              <w:rPr>
                <w:rFonts w:ascii="Calibri" w:hAnsi="Calibri" w:eastAsia="Calibri" w:cs="Calibri"/>
                <w:spacing w:val="-5"/>
                <w:highlight w:val="none"/>
              </w:rPr>
              <w:t xml:space="preserve">24</w:t>
            </w:r>
            <w:r>
              <w:rPr>
                <w:rFonts w:ascii="Calibri" w:hAnsi="Calibri" w:eastAsia="Calibri" w:cs="Calibri"/>
                <w:spacing w:val="20"/>
                <w:highlight w:val="none"/>
              </w:rPr>
              <w:t xml:space="preserve"> </w:t>
            </w:r>
            <w:r>
              <w:rPr>
                <w:spacing w:val="-5"/>
                <w:highlight w:val="none"/>
              </w:rPr>
              <w:t xml:space="preserve">小时值班制度。</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89"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）消火栓、应急照明、应急物资、消防及人员逃生通道、消防车通道可随时正常使用。</w:t>
            </w:r>
            <w:r/>
          </w:p>
        </w:tc>
      </w:tr>
      <w:tr>
        <w:trPr>
          <w:trHeight w:val="459"/>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0" w:line="219"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）易燃易爆品设专区专人管理，做好相关记录。</w:t>
            </w:r>
            <w:r/>
          </w:p>
        </w:tc>
      </w:tr>
      <w:tr>
        <w:trPr>
          <w:trHeight w:val="460"/>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0" w:line="22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5</w:t>
            </w:r>
            <w:r>
              <w:rPr>
                <w:spacing w:val="-1"/>
                <w:highlight w:val="none"/>
              </w:rPr>
              <w:t xml:space="preserve">）</w:t>
            </w:r>
            <w:r>
              <w:rPr>
                <w:rFonts w:hint="eastAsia"/>
                <w:spacing w:val="-1"/>
                <w:highlight w:val="none"/>
              </w:rPr>
              <w:t xml:space="preserve">相关安全生产工作按锡山区安委会印发《关于推进锡山区安全生产"六化"建设的工作方案(试行)》的通知执行，每年至少组织2次消防疏散逃生演练。</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0"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6</w:t>
            </w:r>
            <w:r>
              <w:rPr>
                <w:highlight w:val="none"/>
              </w:rPr>
              <w:t xml:space="preserve">）</w:t>
            </w:r>
            <w:r>
              <w:rPr>
                <w:rFonts w:hint="eastAsia"/>
                <w:highlight w:val="none"/>
                <w:lang w:eastAsia="zh-CN"/>
              </w:rPr>
              <w:t xml:space="preserve">……</w:t>
            </w:r>
            <w:r/>
          </w:p>
        </w:tc>
      </w:tr>
      <w:tr>
        <w:trPr>
          <w:trHeight w:val="458"/>
        </w:trPr>
        <w:tc>
          <w:tcPr>
            <w:tcW w:w="1260" w:type="dxa"/>
            <w:vAlign w:val="top"/>
            <w:vMerge w:val="restart"/>
            <w:textDirection w:val="lrTb"/>
            <w:noWrap w:val="false"/>
          </w:tcPr>
          <w:p>
            <w:pPr>
              <w:spacing w:line="256" w:lineRule="auto"/>
              <w:rPr>
                <w:rFonts w:ascii="Arial"/>
                <w:sz w:val="21"/>
                <w:highlight w:val="none"/>
              </w:rPr>
            </w:pPr>
            <w:r>
              <w:rPr>
                <w:rFonts w:ascii="Arial"/>
                <w:sz w:val="21"/>
                <w:highlight w:val="none"/>
              </w:rPr>
            </w:r>
            <w:r/>
          </w:p>
          <w:p>
            <w:pPr>
              <w:spacing w:line="256" w:lineRule="auto"/>
              <w:rPr>
                <w:rFonts w:ascii="Arial"/>
                <w:sz w:val="21"/>
                <w:highlight w:val="none"/>
              </w:rPr>
            </w:pPr>
            <w:r>
              <w:rPr>
                <w:rFonts w:ascii="Arial"/>
                <w:sz w:val="21"/>
                <w:highlight w:val="none"/>
              </w:rPr>
            </w:r>
            <w:r/>
          </w:p>
          <w:p>
            <w:pPr>
              <w:spacing w:line="256"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ind w:left="583"/>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7</w:t>
            </w:r>
            <w:r/>
          </w:p>
        </w:tc>
        <w:tc>
          <w:tcPr>
            <w:tcW w:w="3366" w:type="dxa"/>
            <w:vAlign w:val="top"/>
            <w:vMerge w:val="restart"/>
            <w:textDirection w:val="lrTb"/>
            <w:noWrap w:val="false"/>
          </w:tcPr>
          <w:p>
            <w:pPr>
              <w:spacing w:line="249"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pStyle w:val="882"/>
              <w:ind w:left="119"/>
              <w:spacing w:before="68" w:line="221" w:lineRule="auto"/>
              <w:rPr>
                <w:highlight w:val="none"/>
              </w:rPr>
            </w:pPr>
            <w:r>
              <w:rPr>
                <w:spacing w:val="-2"/>
                <w:highlight w:val="none"/>
              </w:rPr>
              <w:t xml:space="preserve">突发事件处理</w:t>
            </w:r>
            <w:r/>
          </w:p>
        </w:tc>
        <w:tc>
          <w:tcPr>
            <w:tcW w:w="9888" w:type="dxa"/>
            <w:vAlign w:val="top"/>
            <w:textDirection w:val="lrTb"/>
            <w:noWrap w:val="false"/>
          </w:tcPr>
          <w:p>
            <w:pPr>
              <w:pStyle w:val="882"/>
              <w:ind w:left="331"/>
              <w:spacing w:before="90" w:line="220"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1</w:t>
            </w:r>
            <w:r>
              <w:rPr>
                <w:spacing w:val="-3"/>
                <w:highlight w:val="none"/>
              </w:rPr>
              <w:t xml:space="preserve">）制定突发事件安全责任书， 明确突发事件责任人及应承担的安全责任。</w:t>
            </w:r>
            <w:r/>
          </w:p>
        </w:tc>
      </w:tr>
      <w:tr>
        <w:trPr>
          <w:trHeight w:val="460"/>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0"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）建立应急突发事件处置队伍，明确各自的职责。</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1" w:line="221"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3</w:t>
            </w:r>
            <w:r>
              <w:rPr>
                <w:spacing w:val="-4"/>
                <w:highlight w:val="none"/>
              </w:rPr>
              <w:t xml:space="preserve">）识别、分析各种潜在风险，</w:t>
            </w:r>
            <w:r>
              <w:rPr>
                <w:spacing w:val="-23"/>
                <w:highlight w:val="none"/>
              </w:rPr>
              <w:t xml:space="preserve"> </w:t>
            </w:r>
            <w:r>
              <w:rPr>
                <w:spacing w:val="-4"/>
                <w:highlight w:val="none"/>
              </w:rPr>
              <w:t xml:space="preserve">针对不同风险类型</w:t>
            </w:r>
            <w:r>
              <w:rPr>
                <w:spacing w:val="-5"/>
                <w:highlight w:val="none"/>
              </w:rPr>
              <w:t xml:space="preserve">制定相应解决方案， 并配备应急物资。</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1" w:line="22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w:t>
            </w:r>
            <w:r>
              <w:rPr>
                <w:rFonts w:hint="eastAsia"/>
                <w:highlight w:val="none"/>
                <w:lang w:eastAsia="zh-CN"/>
              </w:rPr>
              <w:t xml:space="preserve">在各楼层固定位置悬挂疏散示意图及引路标志，</w:t>
            </w:r>
            <w:r>
              <w:rPr>
                <w:spacing w:val="-1"/>
                <w:highlight w:val="none"/>
              </w:rPr>
              <w:t xml:space="preserve">每年至少开展</w:t>
            </w:r>
            <w:r>
              <w:rPr>
                <w:spacing w:val="-37"/>
                <w:highlight w:val="none"/>
              </w:rPr>
              <w:t xml:space="preserve"> </w:t>
            </w:r>
            <w:r>
              <w:rPr>
                <w:rFonts w:ascii="Calibri" w:hAnsi="Calibri" w:eastAsia="Calibri" w:cs="Calibri"/>
                <w:spacing w:val="-1"/>
                <w:highlight w:val="none"/>
              </w:rPr>
              <w:t xml:space="preserve">1</w:t>
            </w:r>
            <w:r>
              <w:rPr>
                <w:spacing w:val="-1"/>
                <w:highlight w:val="none"/>
              </w:rPr>
              <w:t xml:space="preserve">次突发事件应急演练，并有相应记</w:t>
            </w:r>
            <w:r>
              <w:rPr>
                <w:spacing w:val="-2"/>
                <w:highlight w:val="none"/>
              </w:rPr>
              <w:t xml:space="preserve">录。</w:t>
            </w:r>
            <w:r/>
          </w:p>
        </w:tc>
      </w:tr>
      <w:tr>
        <w:trPr>
          <w:trHeight w:val="460"/>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2" w:line="220"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5</w:t>
            </w:r>
            <w:r>
              <w:rPr>
                <w:spacing w:val="-2"/>
                <w:highlight w:val="none"/>
              </w:rPr>
              <w:t xml:space="preserve">）发生意外事件时，及时采取应急措施，维护办公区域物业服务正常进行，</w:t>
            </w:r>
            <w:r>
              <w:rPr>
                <w:spacing w:val="-3"/>
                <w:highlight w:val="none"/>
              </w:rPr>
              <w:t xml:space="preserve">保护人身财产安全。</w:t>
            </w:r>
            <w:r/>
          </w:p>
        </w:tc>
      </w:tr>
      <w:tr>
        <w:trPr>
          <w:trHeight w:val="686"/>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128" w:right="133" w:firstLine="203"/>
              <w:spacing w:before="35" w:line="260"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6</w:t>
            </w:r>
            <w:r>
              <w:rPr>
                <w:spacing w:val="-4"/>
                <w:highlight w:val="none"/>
              </w:rPr>
              <w:t xml:space="preserve">）办公区域物业服务应急预案终止实施后，</w:t>
            </w:r>
            <w:r>
              <w:rPr>
                <w:spacing w:val="-23"/>
                <w:highlight w:val="none"/>
              </w:rPr>
              <w:t xml:space="preserve"> </w:t>
            </w:r>
            <w:r>
              <w:rPr>
                <w:spacing w:val="-4"/>
                <w:highlight w:val="none"/>
              </w:rPr>
              <w:t xml:space="preserve">积极采取措施，</w:t>
            </w:r>
            <w:r>
              <w:rPr>
                <w:spacing w:val="-24"/>
                <w:highlight w:val="none"/>
              </w:rPr>
              <w:t xml:space="preserve"> </w:t>
            </w:r>
            <w:r>
              <w:rPr>
                <w:spacing w:val="-4"/>
                <w:highlight w:val="none"/>
              </w:rPr>
              <w:t xml:space="preserve">在尽可能短的时间内，消除事故带来</w:t>
            </w:r>
            <w:r>
              <w:rPr>
                <w:highlight w:val="none"/>
              </w:rPr>
              <w:t xml:space="preserve"> </w:t>
            </w:r>
            <w:r>
              <w:rPr>
                <w:spacing w:val="-1"/>
                <w:highlight w:val="none"/>
              </w:rPr>
              <w:t xml:space="preserve">的不良影响，妥善安置和慰问受害及受影响的人员和部门。</w:t>
            </w:r>
            <w:r/>
          </w:p>
        </w:tc>
      </w:tr>
      <w:tr>
        <w:trPr>
          <w:trHeight w:val="459"/>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3" w:line="219"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7</w:t>
            </w:r>
            <w:r>
              <w:rPr>
                <w:highlight w:val="none"/>
              </w:rPr>
              <w:t xml:space="preserve">）事故处理后，及时形成事故应急总结报告，完善应急救援工作方案。</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8</w:t>
            </w:r>
            <w:r>
              <w:rPr>
                <w:highlight w:val="none"/>
              </w:rPr>
              <w:t xml:space="preserve">）</w:t>
            </w:r>
            <w:r>
              <w:rPr>
                <w:rFonts w:hint="eastAsia"/>
                <w:highlight w:val="none"/>
                <w:lang w:eastAsia="zh-CN"/>
              </w:rPr>
              <w:t xml:space="preserve">按照要求制订各类突发事件应急预案，并将预案内容在相关场所张榜悬挂。</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9</w:t>
            </w:r>
            <w:r>
              <w:rPr>
                <w:highlight w:val="none"/>
              </w:rPr>
              <w:t xml:space="preserve">）</w:t>
            </w:r>
            <w:r>
              <w:rPr>
                <w:rFonts w:hint="eastAsia"/>
                <w:highlight w:val="none"/>
              </w:rPr>
              <w:t xml:space="preserve">当发生台风、暴雨等灾害性天气及其他危害公共突发事件时，应采取以下应急措施:对设备机房、停车场、广告牌、电线杆等露天设施进行检查和加固。</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10</w:t>
            </w:r>
            <w:r>
              <w:rPr>
                <w:highlight w:val="none"/>
              </w:rPr>
              <w:t xml:space="preserve">）</w:t>
            </w:r>
            <w:r>
              <w:rPr>
                <w:rFonts w:hint="eastAsia"/>
                <w:highlight w:val="none"/>
                <w:lang w:eastAsia="zh-CN"/>
              </w:rPr>
              <w:t xml:space="preserve">各岗位人员必须按规定实行岗位警戒，根据不同突发事件的现场情况进行应变处理，在有关部门到达现场前，确保人身安全，减少财产损失，并全力协助处理相关事宜。</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11</w:t>
            </w:r>
            <w:r>
              <w:rPr>
                <w:highlight w:val="none"/>
              </w:rPr>
              <w:t xml:space="preserve">）</w:t>
            </w:r>
            <w:r>
              <w:rPr>
                <w:rFonts w:hint="eastAsia"/>
                <w:highlight w:val="none"/>
                <w:lang w:eastAsia="zh-CN"/>
              </w:rPr>
              <w:t xml:space="preserve">对待上访人员做到耐心说服，及时报告有关部门予以妥善处置。</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12</w:t>
            </w:r>
            <w:r>
              <w:rPr>
                <w:highlight w:val="none"/>
              </w:rPr>
              <w:t xml:space="preserve">）</w:t>
            </w:r>
            <w:r>
              <w:rPr>
                <w:rFonts w:hint="eastAsia"/>
                <w:highlight w:val="none"/>
                <w:lang w:eastAsia="zh-CN"/>
              </w:rPr>
              <w:t xml:space="preserve">……</w:t>
            </w:r>
            <w:r/>
          </w:p>
        </w:tc>
      </w:tr>
      <w:tr>
        <w:trPr>
          <w:trHeight w:val="460"/>
        </w:trPr>
        <w:tc>
          <w:tcPr>
            <w:tcW w:w="1260" w:type="dxa"/>
            <w:vAlign w:val="top"/>
            <w:vMerge w:val="restart"/>
            <w:textDirection w:val="lrTb"/>
            <w:noWrap w:val="false"/>
          </w:tcPr>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ind w:left="581"/>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8</w:t>
            </w:r>
            <w:r/>
          </w:p>
        </w:tc>
        <w:tc>
          <w:tcPr>
            <w:tcW w:w="3366" w:type="dxa"/>
            <w:vAlign w:val="top"/>
            <w:vMerge w:val="restart"/>
            <w:textDirection w:val="lrTb"/>
            <w:noWrap w:val="false"/>
          </w:tcPr>
          <w:p>
            <w:pPr>
              <w:spacing w:line="358" w:lineRule="auto"/>
              <w:rPr>
                <w:rFonts w:ascii="Arial"/>
                <w:sz w:val="21"/>
                <w:highlight w:val="none"/>
              </w:rPr>
            </w:pPr>
            <w:r>
              <w:rPr>
                <w:rFonts w:ascii="Arial"/>
                <w:sz w:val="21"/>
                <w:highlight w:val="none"/>
              </w:rPr>
            </w:r>
            <w:r/>
          </w:p>
          <w:p>
            <w:pPr>
              <w:spacing w:line="359" w:lineRule="auto"/>
              <w:rPr>
                <w:rFonts w:ascii="Arial"/>
                <w:sz w:val="21"/>
                <w:highlight w:val="none"/>
              </w:rPr>
            </w:pPr>
            <w:r>
              <w:rPr>
                <w:rFonts w:ascii="Arial"/>
                <w:sz w:val="21"/>
                <w:highlight w:val="none"/>
              </w:rPr>
            </w:r>
            <w:r/>
          </w:p>
          <w:p>
            <w:pPr>
              <w:pStyle w:val="882"/>
              <w:ind w:left="114"/>
              <w:spacing w:before="68" w:line="221" w:lineRule="auto"/>
              <w:rPr>
                <w:highlight w:val="none"/>
              </w:rPr>
            </w:pPr>
            <w:r>
              <w:rPr>
                <w:spacing w:val="-2"/>
                <w:highlight w:val="none"/>
              </w:rPr>
              <w:t xml:space="preserve">大型活动秩序</w:t>
            </w:r>
            <w:r/>
          </w:p>
        </w:tc>
        <w:tc>
          <w:tcPr>
            <w:tcW w:w="9888" w:type="dxa"/>
            <w:vAlign w:val="top"/>
            <w:textDirection w:val="lrTb"/>
            <w:noWrap w:val="false"/>
          </w:tcPr>
          <w:p>
            <w:pPr>
              <w:pStyle w:val="882"/>
              <w:ind w:left="331"/>
              <w:spacing w:before="92" w:line="221" w:lineRule="auto"/>
              <w:rPr>
                <w:rFonts w:hint="default" w:ascii="Wingdings" w:hAnsi="Wingdings" w:eastAsia="宋体" w:cs="Wingdings"/>
                <w:spacing w:val="-8"/>
                <w:highlight w:val="none"/>
                <w:lang w:val="en-US" w:eastAsia="zh-CN"/>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w:t>
            </w:r>
            <w:r>
              <w:rPr>
                <w:highlight w:val="none"/>
              </w:rPr>
              <w:t xml:space="preserve">）</w:t>
            </w:r>
            <w:r>
              <w:rPr>
                <w:rFonts w:hint="eastAsia"/>
                <w:highlight w:val="none"/>
                <w:lang w:val="en-US" w:eastAsia="zh-CN"/>
              </w:rPr>
              <w:t xml:space="preserve">每年组织不少于1次的公益活动。</w:t>
            </w:r>
            <w:r/>
          </w:p>
        </w:tc>
      </w:tr>
      <w:tr>
        <w:trPr>
          <w:trHeight w:val="460"/>
        </w:trPr>
        <w:tc>
          <w:tcPr>
            <w:tcW w:w="1260" w:type="dxa"/>
            <w:vAlign w:val="top"/>
            <w:vMerge w:val="continue"/>
            <w:textDirection w:val="lrTb"/>
            <w:noWrap w:val="false"/>
          </w:tcPr>
          <w:p>
            <w:pPr>
              <w:ind w:left="581"/>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66" w:type="dxa"/>
            <w:vAlign w:val="top"/>
            <w:vMerge w:val="continue"/>
            <w:textDirection w:val="lrTb"/>
            <w:noWrap w:val="false"/>
          </w:tcPr>
          <w:p>
            <w:pPr>
              <w:pStyle w:val="882"/>
              <w:ind w:left="114"/>
              <w:spacing w:before="68" w:line="221" w:lineRule="auto"/>
              <w:rPr>
                <w:highlight w:val="none"/>
              </w:rPr>
            </w:pPr>
            <w:r>
              <w:rPr>
                <w:highlight w:val="none"/>
              </w:rPr>
            </w:r>
            <w:r/>
          </w:p>
        </w:tc>
        <w:tc>
          <w:tcPr>
            <w:tcW w:w="9888" w:type="dxa"/>
            <w:vAlign w:val="top"/>
            <w:textDirection w:val="lrTb"/>
            <w:noWrap w:val="false"/>
          </w:tcPr>
          <w:p>
            <w:pPr>
              <w:pStyle w:val="882"/>
              <w:ind w:left="331"/>
              <w:spacing w:before="92" w:line="221" w:lineRule="auto"/>
              <w:rPr>
                <w:highlight w:val="none"/>
              </w:rPr>
            </w:pPr>
            <w:r>
              <w:rPr>
                <w:rFonts w:ascii="Wingdings" w:hAnsi="Wingdings" w:eastAsia="Wingdings" w:cs="Wingdings"/>
                <w:spacing w:val="-8"/>
                <w:highlight w:val="none"/>
              </w:rPr>
              <w:t xml:space="preserve">þ</w:t>
            </w:r>
            <w:r>
              <w:rPr>
                <w:spacing w:val="-5"/>
                <w:highlight w:val="none"/>
              </w:rPr>
              <w:t xml:space="preserve">（</w:t>
            </w:r>
            <w:r>
              <w:rPr>
                <w:rFonts w:hint="eastAsia" w:ascii="Calibri" w:hAnsi="Calibri" w:eastAsia="宋体" w:cs="Calibri"/>
                <w:spacing w:val="-5"/>
                <w:highlight w:val="none"/>
                <w:lang w:val="en-US" w:eastAsia="zh-CN"/>
              </w:rPr>
              <w:t xml:space="preserve">2</w:t>
            </w:r>
            <w:r>
              <w:rPr>
                <w:spacing w:val="-5"/>
                <w:highlight w:val="none"/>
              </w:rPr>
              <w:t xml:space="preserve">）制定相应的活动秩序维护方案，</w:t>
            </w:r>
            <w:r>
              <w:rPr>
                <w:spacing w:val="-22"/>
                <w:highlight w:val="none"/>
              </w:rPr>
              <w:t xml:space="preserve"> </w:t>
            </w:r>
            <w:r>
              <w:rPr>
                <w:spacing w:val="-5"/>
                <w:highlight w:val="none"/>
              </w:rPr>
              <w:t xml:space="preserve">合理安排人员， 并对场所的安全隐患进行排查。</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3"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3</w:t>
            </w:r>
            <w:r>
              <w:rPr>
                <w:highlight w:val="none"/>
              </w:rPr>
              <w:t xml:space="preserve">）应当保障通道、出入口、停车场等区域畅通。</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4"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hint="eastAsia"/>
                <w:highlight w:val="none"/>
                <w:lang w:val="en-US" w:eastAsia="zh-CN"/>
              </w:rPr>
              <w:t xml:space="preserve">4</w:t>
            </w:r>
            <w:r>
              <w:rPr>
                <w:highlight w:val="none"/>
              </w:rPr>
              <w:t xml:space="preserve">）活动举办过程中，做好现场秩序的维护和突发事故的处置工作，确保活动正常进行。</w:t>
            </w:r>
            <w:r/>
          </w:p>
        </w:tc>
      </w:tr>
      <w:tr>
        <w:trPr>
          <w:trHeight w:val="465"/>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882"/>
              <w:ind w:left="331"/>
              <w:spacing w:before="94"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5</w:t>
            </w:r>
            <w:r>
              <w:rPr>
                <w:highlight w:val="none"/>
              </w:rPr>
              <w:t xml:space="preserve">）</w:t>
            </w:r>
            <w:r>
              <w:rPr>
                <w:rFonts w:hint="eastAsia"/>
                <w:highlight w:val="none"/>
                <w:lang w:eastAsia="zh-CN"/>
              </w:rPr>
              <w:t xml:space="preserve">……</w:t>
            </w:r>
            <w:r/>
          </w:p>
        </w:tc>
      </w:tr>
    </w:tbl>
    <w:p>
      <w:pPr>
        <w:spacing w:line="260" w:lineRule="auto"/>
        <w:rPr>
          <w:rFonts w:ascii="Arial"/>
          <w:sz w:val="21"/>
          <w:highlight w:val="none"/>
        </w:rPr>
      </w:pPr>
      <w:r>
        <w:rPr>
          <w:rFonts w:ascii="Arial"/>
          <w:sz w:val="21"/>
          <w:highlight w:val="none"/>
        </w:rPr>
      </w:r>
      <w:r/>
    </w:p>
    <w:p>
      <w:pPr>
        <w:spacing w:before="220"/>
        <w:rPr>
          <w:highlight w:val="none"/>
        </w:rPr>
      </w:pPr>
      <w:r>
        <w:rPr>
          <w:rFonts w:ascii="Calibri" w:hAnsi="Calibri" w:eastAsia="Calibri" w:cs="Calibri"/>
          <w:b/>
          <w:bCs/>
          <w:spacing w:val="-1"/>
          <w:sz w:val="21"/>
          <w:szCs w:val="21"/>
          <w:highlight w:val="none"/>
        </w:rPr>
        <w:t xml:space="preserve">3.7</w:t>
      </w:r>
      <w:r>
        <w:rPr>
          <w:rFonts w:ascii="微软雅黑" w:hAnsi="微软雅黑" w:eastAsia="微软雅黑" w:cs="微软雅黑"/>
          <w:b/>
          <w:bCs/>
          <w:spacing w:val="-1"/>
          <w:sz w:val="21"/>
          <w:szCs w:val="21"/>
          <w:highlight w:val="none"/>
        </w:rPr>
        <w:t xml:space="preserve">会议服务</w:t>
      </w:r>
      <w:r/>
    </w:p>
    <w:tbl>
      <w:tblPr>
        <w:tblStyle w:val="881"/>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6"/>
        <w:gridCol w:w="3347"/>
        <w:gridCol w:w="9869"/>
      </w:tblGrid>
      <w:tr>
        <w:trPr>
          <w:trHeight w:val="462"/>
        </w:trPr>
        <w:tc>
          <w:tcPr>
            <w:tcW w:w="1286" w:type="dxa"/>
            <w:vAlign w:val="top"/>
            <w:textDirection w:val="lrTb"/>
            <w:noWrap w:val="false"/>
          </w:tcPr>
          <w:p>
            <w:pPr>
              <w:ind w:left="432"/>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347" w:type="dxa"/>
            <w:vAlign w:val="top"/>
            <w:textDirection w:val="lrTb"/>
            <w:noWrap w:val="false"/>
          </w:tcPr>
          <w:p>
            <w:pPr>
              <w:ind w:left="1249"/>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9869" w:type="dxa"/>
            <w:vAlign w:val="top"/>
            <w:textDirection w:val="lrTb"/>
            <w:noWrap w:val="false"/>
          </w:tcPr>
          <w:p>
            <w:pPr>
              <w:ind w:left="4510"/>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60"/>
        </w:trPr>
        <w:tc>
          <w:tcPr>
            <w:tcW w:w="1286" w:type="dxa"/>
            <w:vAlign w:val="top"/>
            <w:textDirection w:val="lrTb"/>
            <w:noWrap w:val="false"/>
          </w:tcPr>
          <w:p>
            <w:pPr>
              <w:ind w:left="605"/>
              <w:spacing w:before="132"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347" w:type="dxa"/>
            <w:vAlign w:val="top"/>
            <w:textDirection w:val="lrTb"/>
            <w:noWrap w:val="false"/>
          </w:tcPr>
          <w:p>
            <w:pPr>
              <w:pStyle w:val="882"/>
              <w:ind w:left="108"/>
              <w:spacing w:before="90" w:line="220" w:lineRule="auto"/>
              <w:rPr>
                <w:highlight w:val="none"/>
              </w:rPr>
            </w:pPr>
            <w:r>
              <w:rPr>
                <w:spacing w:val="-1"/>
                <w:highlight w:val="none"/>
              </w:rPr>
              <w:t xml:space="preserve">会议受理</w:t>
            </w:r>
            <w:r/>
          </w:p>
        </w:tc>
        <w:tc>
          <w:tcPr>
            <w:tcW w:w="9869" w:type="dxa"/>
            <w:vAlign w:val="top"/>
            <w:textDirection w:val="lrTb"/>
            <w:noWrap w:val="false"/>
          </w:tcPr>
          <w:p>
            <w:pPr>
              <w:pStyle w:val="882"/>
              <w:ind w:left="120"/>
              <w:spacing w:before="90" w:line="220" w:lineRule="auto"/>
              <w:rPr>
                <w:highlight w:val="none"/>
              </w:rPr>
            </w:pPr>
            <w:r>
              <w:rPr>
                <w:highlight w:val="none"/>
              </w:rPr>
            </w:r>
            <w:r/>
          </w:p>
        </w:tc>
      </w:tr>
      <w:tr>
        <w:trPr>
          <w:trHeight w:val="685"/>
        </w:trPr>
        <w:tc>
          <w:tcPr>
            <w:tcW w:w="1286" w:type="dxa"/>
            <w:vAlign w:val="top"/>
            <w:textDirection w:val="lrTb"/>
            <w:noWrap w:val="false"/>
          </w:tcPr>
          <w:p>
            <w:pPr>
              <w:ind w:left="599"/>
              <w:spacing w:before="244"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347" w:type="dxa"/>
            <w:vAlign w:val="top"/>
            <w:textDirection w:val="lrTb"/>
            <w:noWrap w:val="false"/>
          </w:tcPr>
          <w:p>
            <w:pPr>
              <w:pStyle w:val="882"/>
              <w:ind w:left="108"/>
              <w:spacing w:before="203" w:line="220" w:lineRule="auto"/>
              <w:rPr>
                <w:highlight w:val="none"/>
              </w:rPr>
            </w:pPr>
            <w:r>
              <w:rPr>
                <w:spacing w:val="-1"/>
                <w:highlight w:val="none"/>
              </w:rPr>
              <w:t xml:space="preserve">会前准备</w:t>
            </w:r>
            <w:r/>
          </w:p>
        </w:tc>
        <w:tc>
          <w:tcPr>
            <w:tcW w:w="9869" w:type="dxa"/>
            <w:vAlign w:val="top"/>
            <w:textDirection w:val="lrTb"/>
            <w:noWrap w:val="false"/>
          </w:tcPr>
          <w:p>
            <w:pPr>
              <w:pStyle w:val="882"/>
              <w:ind w:left="110" w:right="118" w:firstLine="10"/>
              <w:spacing w:before="32" w:line="262" w:lineRule="auto"/>
              <w:rPr>
                <w:highlight w:val="none"/>
              </w:rPr>
            </w:pPr>
            <w:r>
              <w:rPr>
                <w:rFonts w:ascii="Wingdings" w:hAnsi="Wingdings" w:eastAsia="Wingdings" w:cs="Wingdings"/>
                <w:spacing w:val="-8"/>
                <w:highlight w:val="none"/>
              </w:rPr>
              <w:t xml:space="preserve">þ</w:t>
            </w:r>
            <w:r>
              <w:rPr>
                <w:rFonts w:hint="eastAsia" w:ascii="Wingdings" w:hAnsi="Wingdings" w:eastAsia="宋体" w:cs="Wingdings"/>
                <w:spacing w:val="-8"/>
                <w:highlight w:val="none"/>
                <w:lang w:val="en-US" w:eastAsia="zh-CN"/>
              </w:rPr>
              <w:t xml:space="preserve"> </w:t>
            </w:r>
            <w:r>
              <w:rPr>
                <w:rFonts w:hint="eastAsia"/>
                <w:highlight w:val="none"/>
              </w:rPr>
              <w:t xml:space="preserve">根据采购单位需要提供综合会议、餐饮服务等其他服务，制定完备的工作流程、细则及服务工作计划并严格执行以及配合采购单位完成相关工作，并做好记录和处理等。</w:t>
            </w:r>
            <w:r/>
          </w:p>
        </w:tc>
      </w:tr>
      <w:tr>
        <w:trPr>
          <w:trHeight w:val="458"/>
        </w:trPr>
        <w:tc>
          <w:tcPr>
            <w:tcW w:w="1286" w:type="dxa"/>
            <w:vAlign w:val="top"/>
            <w:textDirection w:val="lrTb"/>
            <w:noWrap w:val="false"/>
          </w:tcPr>
          <w:p>
            <w:pPr>
              <w:ind w:left="598"/>
              <w:spacing w:before="13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3347" w:type="dxa"/>
            <w:vAlign w:val="top"/>
            <w:textDirection w:val="lrTb"/>
            <w:noWrap w:val="false"/>
          </w:tcPr>
          <w:p>
            <w:pPr>
              <w:pStyle w:val="882"/>
              <w:ind w:left="125"/>
              <w:spacing w:before="92" w:line="221" w:lineRule="auto"/>
              <w:rPr>
                <w:highlight w:val="none"/>
              </w:rPr>
            </w:pPr>
            <w:r>
              <w:rPr>
                <w:spacing w:val="-6"/>
                <w:highlight w:val="none"/>
              </w:rPr>
              <w:t xml:space="preserve">引导服务</w:t>
            </w:r>
            <w:r/>
          </w:p>
        </w:tc>
        <w:tc>
          <w:tcPr>
            <w:tcW w:w="9869" w:type="dxa"/>
            <w:vAlign w:val="top"/>
            <w:textDirection w:val="lrTb"/>
            <w:noWrap w:val="false"/>
          </w:tcPr>
          <w:p>
            <w:pPr>
              <w:pStyle w:val="882"/>
              <w:ind w:left="120"/>
              <w:spacing w:before="92" w:line="221" w:lineRule="auto"/>
              <w:rPr>
                <w:highlight w:val="none"/>
              </w:rPr>
            </w:pPr>
            <w:r>
              <w:rPr>
                <w:highlight w:val="none"/>
              </w:rPr>
            </w:r>
            <w:r/>
          </w:p>
        </w:tc>
      </w:tr>
      <w:tr>
        <w:trPr>
          <w:trHeight w:val="457"/>
        </w:trPr>
        <w:tc>
          <w:tcPr>
            <w:tcW w:w="1286" w:type="dxa"/>
            <w:vAlign w:val="top"/>
            <w:textDirection w:val="lrTb"/>
            <w:noWrap w:val="false"/>
          </w:tcPr>
          <w:p>
            <w:pPr>
              <w:ind w:left="592"/>
              <w:spacing w:before="135"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3347" w:type="dxa"/>
            <w:vAlign w:val="top"/>
            <w:textDirection w:val="lrTb"/>
            <w:noWrap w:val="false"/>
          </w:tcPr>
          <w:p>
            <w:pPr>
              <w:pStyle w:val="882"/>
              <w:ind w:left="108"/>
              <w:spacing w:before="93" w:line="220" w:lineRule="auto"/>
              <w:rPr>
                <w:highlight w:val="none"/>
              </w:rPr>
            </w:pPr>
            <w:r>
              <w:rPr>
                <w:spacing w:val="-1"/>
                <w:highlight w:val="none"/>
              </w:rPr>
              <w:t xml:space="preserve">会中服务</w:t>
            </w:r>
            <w:r/>
          </w:p>
        </w:tc>
        <w:tc>
          <w:tcPr>
            <w:tcW w:w="9869" w:type="dxa"/>
            <w:vAlign w:val="top"/>
            <w:textDirection w:val="lrTb"/>
            <w:noWrap w:val="false"/>
          </w:tcPr>
          <w:p>
            <w:pPr>
              <w:pStyle w:val="882"/>
              <w:ind w:left="120"/>
              <w:spacing w:before="93" w:line="220" w:lineRule="auto"/>
              <w:rPr>
                <w:highlight w:val="none"/>
              </w:rPr>
            </w:pPr>
            <w:r>
              <w:rPr>
                <w:highlight w:val="none"/>
              </w:rPr>
            </w:r>
            <w:r/>
          </w:p>
        </w:tc>
      </w:tr>
      <w:tr>
        <w:trPr>
          <w:trHeight w:val="465"/>
        </w:trPr>
        <w:tc>
          <w:tcPr>
            <w:tcW w:w="1286" w:type="dxa"/>
            <w:vAlign w:val="top"/>
            <w:textDirection w:val="lrTb"/>
            <w:noWrap w:val="false"/>
          </w:tcPr>
          <w:p>
            <w:pPr>
              <w:ind w:left="598"/>
              <w:spacing w:before="137"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3347" w:type="dxa"/>
            <w:vAlign w:val="top"/>
            <w:textDirection w:val="lrTb"/>
            <w:noWrap w:val="false"/>
          </w:tcPr>
          <w:p>
            <w:pPr>
              <w:pStyle w:val="882"/>
              <w:ind w:left="108"/>
              <w:spacing w:before="94" w:line="220" w:lineRule="auto"/>
              <w:rPr>
                <w:highlight w:val="none"/>
              </w:rPr>
            </w:pPr>
            <w:r>
              <w:rPr>
                <w:spacing w:val="-2"/>
                <w:highlight w:val="none"/>
              </w:rPr>
              <w:t xml:space="preserve">会后整理</w:t>
            </w:r>
            <w:r/>
          </w:p>
        </w:tc>
        <w:tc>
          <w:tcPr>
            <w:tcW w:w="9869" w:type="dxa"/>
            <w:vAlign w:val="top"/>
            <w:textDirection w:val="lrTb"/>
            <w:noWrap w:val="false"/>
          </w:tcPr>
          <w:p>
            <w:pPr>
              <w:pStyle w:val="882"/>
              <w:ind w:left="120"/>
              <w:spacing w:before="94" w:line="220" w:lineRule="auto"/>
              <w:rPr>
                <w:highlight w:val="none"/>
              </w:rPr>
            </w:pPr>
            <w:r>
              <w:rPr>
                <w:highlight w:val="none"/>
              </w:rPr>
            </w:r>
            <w:r/>
          </w:p>
        </w:tc>
      </w:tr>
    </w:tbl>
    <w:p>
      <w:pPr>
        <w:spacing w:line="259" w:lineRule="auto"/>
        <w:rPr>
          <w:rFonts w:ascii="Arial"/>
          <w:sz w:val="21"/>
          <w:highlight w:val="none"/>
        </w:rPr>
      </w:pPr>
      <w:r>
        <w:rPr>
          <w:rFonts w:ascii="Arial"/>
          <w:sz w:val="21"/>
          <w:highlight w:val="none"/>
        </w:rPr>
      </w:r>
      <w:r/>
    </w:p>
    <w:p>
      <w:pPr>
        <w:ind w:left="536"/>
        <w:spacing w:before="90" w:line="185" w:lineRule="auto"/>
        <w:rPr>
          <w:rFonts w:ascii="微软雅黑" w:hAnsi="微软雅黑" w:eastAsia="微软雅黑" w:cs="微软雅黑"/>
          <w:sz w:val="21"/>
          <w:szCs w:val="21"/>
          <w:highlight w:val="none"/>
        </w:rPr>
        <w:outlineLvl w:val="0"/>
      </w:pPr>
      <w:r>
        <w:rPr>
          <w:rFonts w:ascii="Calibri" w:hAnsi="Calibri" w:eastAsia="Calibri" w:cs="Calibri"/>
          <w:b/>
          <w:bCs/>
          <w:sz w:val="21"/>
          <w:szCs w:val="21"/>
          <w:highlight w:val="none"/>
        </w:rPr>
        <w:t xml:space="preserve">4.</w:t>
      </w:r>
      <w:r>
        <w:rPr>
          <w:rFonts w:ascii="微软雅黑" w:hAnsi="微软雅黑" w:eastAsia="微软雅黑" w:cs="微软雅黑"/>
          <w:b/>
          <w:bCs/>
          <w:sz w:val="21"/>
          <w:szCs w:val="21"/>
          <w:highlight w:val="none"/>
        </w:rPr>
        <w:t xml:space="preserve">供应商履行合同所需的设备</w:t>
      </w:r>
      <w:r/>
    </w:p>
    <w:p>
      <w:pPr>
        <w:pStyle w:val="868"/>
        <w:ind w:left="540"/>
        <w:spacing w:before="62" w:line="220" w:lineRule="auto"/>
        <w:rPr>
          <w:sz w:val="21"/>
          <w:szCs w:val="21"/>
          <w:highlight w:val="none"/>
        </w:rPr>
      </w:pPr>
      <w:r>
        <w:rPr>
          <w:spacing w:val="-2"/>
          <w:sz w:val="21"/>
          <w:szCs w:val="21"/>
          <w:highlight w:val="none"/>
        </w:rPr>
        <w:t xml:space="preserve">采购人根据项目实际需求，需要供应商提供作业设备（自有或租赁）用于物业管理服务的，</w:t>
      </w:r>
      <w:r>
        <w:rPr>
          <w:spacing w:val="-22"/>
          <w:sz w:val="21"/>
          <w:szCs w:val="21"/>
          <w:highlight w:val="none"/>
        </w:rPr>
        <w:t xml:space="preserve"> </w:t>
      </w:r>
      <w:r>
        <w:rPr>
          <w:spacing w:val="-2"/>
          <w:sz w:val="21"/>
          <w:szCs w:val="21"/>
          <w:highlight w:val="none"/>
        </w:rPr>
        <w:t xml:space="preserve">可在下表中列出，举例如下：</w:t>
      </w:r>
      <w:r/>
    </w:p>
    <w:p>
      <w:pPr>
        <w:spacing w:line="59" w:lineRule="exact"/>
        <w:rPr>
          <w:highlight w:val="none"/>
        </w:rPr>
      </w:pPr>
      <w:r>
        <w:rPr>
          <w:highlight w:val="none"/>
        </w:rPr>
      </w:r>
      <w:r/>
    </w:p>
    <w:tbl>
      <w:tblPr>
        <w:tblStyle w:val="881"/>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0"/>
        <w:gridCol w:w="4648"/>
        <w:gridCol w:w="5828"/>
        <w:gridCol w:w="1493"/>
        <w:gridCol w:w="1458"/>
      </w:tblGrid>
      <w:tr>
        <w:trPr>
          <w:trHeight w:val="462"/>
        </w:trPr>
        <w:tc>
          <w:tcPr>
            <w:tcW w:w="1140" w:type="dxa"/>
            <w:vAlign w:val="top"/>
            <w:textDirection w:val="lrTb"/>
            <w:noWrap w:val="false"/>
          </w:tcPr>
          <w:p>
            <w:pPr>
              <w:ind w:left="358"/>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4648" w:type="dxa"/>
            <w:vAlign w:val="top"/>
            <w:textDirection w:val="lrTb"/>
            <w:noWrap w:val="false"/>
          </w:tcPr>
          <w:p>
            <w:pPr>
              <w:ind w:left="2113"/>
              <w:spacing w:before="94" w:line="185"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用途</w:t>
            </w:r>
            <w:r/>
          </w:p>
        </w:tc>
        <w:tc>
          <w:tcPr>
            <w:tcW w:w="5828" w:type="dxa"/>
            <w:vAlign w:val="top"/>
            <w:textDirection w:val="lrTb"/>
            <w:noWrap w:val="false"/>
          </w:tcPr>
          <w:p>
            <w:pPr>
              <w:ind w:left="2285"/>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作业设备名称</w:t>
            </w:r>
            <w:r/>
          </w:p>
        </w:tc>
        <w:tc>
          <w:tcPr>
            <w:tcW w:w="1493" w:type="dxa"/>
            <w:vAlign w:val="top"/>
            <w:textDirection w:val="lrTb"/>
            <w:noWrap w:val="false"/>
          </w:tcPr>
          <w:p>
            <w:pPr>
              <w:ind w:left="533"/>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数量</w:t>
            </w:r>
            <w:r/>
          </w:p>
        </w:tc>
        <w:tc>
          <w:tcPr>
            <w:tcW w:w="1458" w:type="dxa"/>
            <w:vAlign w:val="top"/>
            <w:textDirection w:val="lrTb"/>
            <w:noWrap w:val="false"/>
          </w:tcPr>
          <w:p>
            <w:pPr>
              <w:ind w:left="519"/>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单位</w:t>
            </w:r>
            <w:r/>
          </w:p>
        </w:tc>
      </w:tr>
      <w:tr>
        <w:trPr>
          <w:trHeight w:val="460"/>
        </w:trPr>
        <w:tc>
          <w:tcPr>
            <w:tcW w:w="1140" w:type="dxa"/>
            <w:vAlign w:val="top"/>
            <w:textDirection w:val="lrTb"/>
            <w:noWrap w:val="false"/>
          </w:tcPr>
          <w:p>
            <w:pPr>
              <w:ind w:left="531"/>
              <w:spacing w:before="132"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4648" w:type="dxa"/>
            <w:vAlign w:val="top"/>
            <w:textDirection w:val="lrTb"/>
            <w:noWrap w:val="false"/>
          </w:tcPr>
          <w:p>
            <w:pPr>
              <w:pStyle w:val="882"/>
              <w:ind w:left="1904"/>
              <w:spacing w:before="90" w:line="220" w:lineRule="auto"/>
              <w:rPr>
                <w:highlight w:val="none"/>
              </w:rPr>
            </w:pPr>
            <w:r>
              <w:rPr>
                <w:spacing w:val="-2"/>
                <w:highlight w:val="none"/>
              </w:rPr>
              <w:t xml:space="preserve">基本服务</w:t>
            </w:r>
            <w:r/>
          </w:p>
        </w:tc>
        <w:tc>
          <w:tcPr>
            <w:tcW w:w="5828" w:type="dxa"/>
            <w:vAlign w:val="top"/>
            <w:textDirection w:val="lrTb"/>
            <w:noWrap w:val="false"/>
          </w:tcPr>
          <w:p>
            <w:pPr>
              <w:pStyle w:val="882"/>
              <w:ind w:left="0" w:firstLine="0"/>
              <w:jc w:val="left"/>
              <w:keepLines w:val="0"/>
              <w:keepNext w:val="0"/>
              <w:pageBreakBefore w:val="0"/>
              <w:spacing w:line="240" w:lineRule="auto"/>
              <w:widowControl w:val="off"/>
              <w:rPr>
                <w:rFonts w:hint="eastAsia" w:ascii="Calibri" w:hAnsi="Calibri" w:eastAsia="宋体" w:cs="Calibri"/>
                <w:highlight w:val="none"/>
                <w:lang w:eastAsia="zh-CN"/>
              </w:rPr>
            </w:pPr>
            <w:r>
              <w:rPr>
                <w:rFonts w:hint="eastAsia" w:ascii="Calibri" w:hAnsi="Calibri" w:eastAsia="宋体" w:cs="Calibri"/>
                <w:highlight w:val="none"/>
                <w:lang w:eastAsia="zh-CN"/>
              </w:rPr>
            </w:r>
            <w:r/>
          </w:p>
        </w:tc>
        <w:tc>
          <w:tcPr>
            <w:tcW w:w="1493" w:type="dxa"/>
            <w:vAlign w:val="top"/>
            <w:textDirection w:val="lrTb"/>
            <w:noWrap w:val="false"/>
          </w:tcPr>
          <w:p>
            <w:pPr>
              <w:ind w:left="708"/>
              <w:spacing w:before="132" w:line="179" w:lineRule="auto"/>
              <w:rPr>
                <w:rFonts w:hint="eastAsia" w:ascii="Calibri" w:hAnsi="Calibri" w:eastAsia="宋体" w:cs="Calibri"/>
                <w:sz w:val="21"/>
                <w:szCs w:val="21"/>
                <w:highlight w:val="none"/>
                <w:lang w:eastAsia="zh-CN"/>
              </w:rPr>
            </w:pPr>
            <w:r>
              <w:rPr>
                <w:rFonts w:hint="eastAsia" w:ascii="Calibri" w:hAnsi="Calibri" w:eastAsia="宋体" w:cs="Calibri"/>
                <w:sz w:val="21"/>
                <w:szCs w:val="21"/>
                <w:highlight w:val="none"/>
                <w:lang w:eastAsia="zh-CN"/>
              </w:rPr>
            </w:r>
            <w:r/>
          </w:p>
        </w:tc>
        <w:tc>
          <w:tcPr>
            <w:tcW w:w="1458" w:type="dxa"/>
            <w:vAlign w:val="top"/>
            <w:textDirection w:val="lrTb"/>
            <w:noWrap w:val="false"/>
          </w:tcPr>
          <w:p>
            <w:pPr>
              <w:pStyle w:val="882"/>
              <w:ind w:left="626"/>
              <w:spacing w:before="90" w:line="221" w:lineRule="auto"/>
              <w:rPr>
                <w:highlight w:val="none"/>
              </w:rPr>
            </w:pPr>
            <w:r>
              <w:rPr>
                <w:highlight w:val="none"/>
              </w:rPr>
            </w:r>
            <w:r/>
          </w:p>
        </w:tc>
      </w:tr>
      <w:tr>
        <w:trPr>
          <w:trHeight w:val="457"/>
        </w:trPr>
        <w:tc>
          <w:tcPr>
            <w:tcW w:w="1140" w:type="dxa"/>
            <w:vAlign w:val="top"/>
            <w:textDirection w:val="lrTb"/>
            <w:noWrap w:val="false"/>
          </w:tcPr>
          <w:p>
            <w:pPr>
              <w:ind w:left="525"/>
              <w:spacing w:before="131"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4648" w:type="dxa"/>
            <w:vAlign w:val="top"/>
            <w:textDirection w:val="lrTb"/>
            <w:noWrap w:val="false"/>
          </w:tcPr>
          <w:p>
            <w:pPr>
              <w:pStyle w:val="882"/>
              <w:ind w:left="1696"/>
              <w:spacing w:before="90" w:line="221" w:lineRule="auto"/>
              <w:rPr>
                <w:highlight w:val="none"/>
              </w:rPr>
            </w:pPr>
            <w:r>
              <w:rPr>
                <w:spacing w:val="-1"/>
                <w:highlight w:val="none"/>
              </w:rPr>
              <w:t xml:space="preserve">房屋维修服务</w:t>
            </w:r>
            <w:r/>
          </w:p>
        </w:tc>
        <w:tc>
          <w:tcPr>
            <w:tcW w:w="5828" w:type="dxa"/>
            <w:vAlign w:val="top"/>
            <w:textDirection w:val="lrTb"/>
            <w:noWrap w:val="false"/>
          </w:tcPr>
          <w:p>
            <w:pPr>
              <w:pStyle w:val="882"/>
              <w:ind w:left="0" w:firstLine="0"/>
              <w:jc w:val="left"/>
              <w:keepLines w:val="0"/>
              <w:keepNext w:val="0"/>
              <w:pageBreakBefore w:val="0"/>
              <w:spacing w:line="240" w:lineRule="auto"/>
              <w:widowControl w:val="off"/>
              <w:rPr>
                <w:rFonts w:hint="eastAsia" w:ascii="Calibri" w:hAnsi="Calibri" w:eastAsia="宋体" w:cs="Calibri"/>
                <w:highlight w:val="none"/>
                <w:lang w:eastAsia="zh-CN"/>
              </w:rPr>
            </w:pPr>
            <w:r>
              <w:rPr>
                <w:rFonts w:hint="eastAsia" w:ascii="Calibri" w:hAnsi="Calibri" w:eastAsia="宋体" w:cs="Calibri"/>
                <w:highlight w:val="none"/>
                <w:lang w:eastAsia="zh-CN"/>
              </w:rPr>
            </w:r>
            <w:r/>
          </w:p>
        </w:tc>
        <w:tc>
          <w:tcPr>
            <w:tcW w:w="1493" w:type="dxa"/>
            <w:vAlign w:val="top"/>
            <w:textDirection w:val="lrTb"/>
            <w:noWrap w:val="false"/>
          </w:tcPr>
          <w:p>
            <w:pPr>
              <w:ind w:left="708"/>
              <w:spacing w:before="133" w:line="179" w:lineRule="auto"/>
              <w:rPr>
                <w:rFonts w:hint="eastAsia" w:ascii="Calibri" w:hAnsi="Calibri" w:eastAsia="宋体" w:cs="Calibri"/>
                <w:sz w:val="21"/>
                <w:szCs w:val="21"/>
                <w:highlight w:val="none"/>
                <w:lang w:eastAsia="zh-CN"/>
              </w:rPr>
            </w:pPr>
            <w:r>
              <w:rPr>
                <w:rFonts w:hint="eastAsia" w:ascii="Calibri" w:hAnsi="Calibri" w:eastAsia="宋体" w:cs="Calibri"/>
                <w:sz w:val="21"/>
                <w:szCs w:val="21"/>
                <w:highlight w:val="none"/>
                <w:lang w:eastAsia="zh-CN"/>
              </w:rPr>
            </w:r>
            <w:r/>
          </w:p>
        </w:tc>
        <w:tc>
          <w:tcPr>
            <w:tcW w:w="1458" w:type="dxa"/>
            <w:vAlign w:val="top"/>
            <w:textDirection w:val="lrTb"/>
            <w:noWrap w:val="false"/>
          </w:tcPr>
          <w:p>
            <w:pPr>
              <w:pStyle w:val="882"/>
              <w:ind w:left="643"/>
              <w:spacing w:before="90" w:line="223" w:lineRule="auto"/>
              <w:rPr>
                <w:highlight w:val="none"/>
              </w:rPr>
            </w:pPr>
            <w:r>
              <w:rPr>
                <w:highlight w:val="none"/>
              </w:rPr>
            </w:r>
            <w:r/>
          </w:p>
        </w:tc>
      </w:tr>
      <w:tr>
        <w:trPr>
          <w:trHeight w:val="458"/>
        </w:trPr>
        <w:tc>
          <w:tcPr>
            <w:tcW w:w="1140" w:type="dxa"/>
            <w:vAlign w:val="top"/>
            <w:textDirection w:val="lrTb"/>
            <w:noWrap w:val="false"/>
          </w:tcPr>
          <w:p>
            <w:pPr>
              <w:ind w:left="523"/>
              <w:spacing w:before="133"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4648" w:type="dxa"/>
            <w:vAlign w:val="top"/>
            <w:textDirection w:val="lrTb"/>
            <w:noWrap w:val="false"/>
          </w:tcPr>
          <w:p>
            <w:pPr>
              <w:pStyle w:val="882"/>
              <w:ind w:left="1282"/>
              <w:spacing w:before="91" w:line="221" w:lineRule="auto"/>
              <w:rPr>
                <w:highlight w:val="none"/>
              </w:rPr>
            </w:pPr>
            <w:r>
              <w:rPr>
                <w:spacing w:val="-2"/>
                <w:highlight w:val="none"/>
              </w:rPr>
              <w:t xml:space="preserve">公用设施设备维护服务</w:t>
            </w:r>
            <w:r/>
          </w:p>
        </w:tc>
        <w:tc>
          <w:tcPr>
            <w:tcW w:w="5828" w:type="dxa"/>
            <w:vAlign w:val="top"/>
            <w:textDirection w:val="lrTb"/>
            <w:noWrap w:val="false"/>
          </w:tcPr>
          <w:p>
            <w:pPr>
              <w:pStyle w:val="882"/>
              <w:ind w:left="0" w:firstLine="0"/>
              <w:jc w:val="left"/>
              <w:keepLines w:val="0"/>
              <w:keepNext w:val="0"/>
              <w:pageBreakBefore w:val="0"/>
              <w:spacing w:line="240" w:lineRule="auto"/>
              <w:widowControl w:val="off"/>
              <w:rPr>
                <w:rFonts w:hint="eastAsia" w:ascii="Calibri" w:hAnsi="Calibri" w:eastAsia="宋体" w:cs="Calibri"/>
                <w:highlight w:val="none"/>
                <w:lang w:eastAsia="zh-CN"/>
              </w:rPr>
            </w:pPr>
            <w:r>
              <w:rPr>
                <w:rFonts w:hint="eastAsia" w:ascii="Calibri" w:hAnsi="Calibri" w:eastAsia="宋体" w:cs="Calibri"/>
                <w:highlight w:val="none"/>
                <w:lang w:eastAsia="zh-CN"/>
              </w:rPr>
            </w:r>
            <w:r/>
          </w:p>
        </w:tc>
        <w:tc>
          <w:tcPr>
            <w:tcW w:w="1493" w:type="dxa"/>
            <w:vAlign w:val="top"/>
            <w:textDirection w:val="lrTb"/>
            <w:noWrap w:val="false"/>
          </w:tcPr>
          <w:p>
            <w:pPr>
              <w:ind w:left="708"/>
              <w:spacing w:before="134" w:line="179" w:lineRule="auto"/>
              <w:rPr>
                <w:rFonts w:hint="eastAsia" w:ascii="Calibri" w:hAnsi="Calibri" w:eastAsia="宋体" w:cs="Calibri"/>
                <w:sz w:val="21"/>
                <w:szCs w:val="21"/>
                <w:highlight w:val="none"/>
                <w:lang w:eastAsia="zh-CN"/>
              </w:rPr>
            </w:pPr>
            <w:r>
              <w:rPr>
                <w:rFonts w:hint="eastAsia" w:ascii="Calibri" w:hAnsi="Calibri" w:eastAsia="宋体" w:cs="Calibri"/>
                <w:sz w:val="21"/>
                <w:szCs w:val="21"/>
                <w:highlight w:val="none"/>
                <w:lang w:eastAsia="zh-CN"/>
              </w:rPr>
            </w:r>
            <w:r/>
          </w:p>
        </w:tc>
        <w:tc>
          <w:tcPr>
            <w:tcW w:w="1458" w:type="dxa"/>
            <w:vAlign w:val="top"/>
            <w:textDirection w:val="lrTb"/>
            <w:noWrap w:val="false"/>
          </w:tcPr>
          <w:p>
            <w:pPr>
              <w:pStyle w:val="882"/>
              <w:ind w:left="643"/>
              <w:spacing w:before="92" w:line="223" w:lineRule="auto"/>
              <w:rPr>
                <w:highlight w:val="none"/>
              </w:rPr>
            </w:pPr>
            <w:r>
              <w:rPr>
                <w:highlight w:val="none"/>
              </w:rPr>
            </w:r>
            <w:r/>
          </w:p>
        </w:tc>
      </w:tr>
      <w:tr>
        <w:trPr>
          <w:trHeight w:val="439"/>
        </w:trPr>
        <w:tc>
          <w:tcPr>
            <w:tcW w:w="1140" w:type="dxa"/>
            <w:vAlign w:val="top"/>
            <w:textDirection w:val="lrTb"/>
            <w:noWrap w:val="false"/>
          </w:tcPr>
          <w:p>
            <w:pPr>
              <w:ind w:left="518"/>
              <w:spacing w:before="125"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4648" w:type="dxa"/>
            <w:vAlign w:val="top"/>
            <w:textDirection w:val="lrTb"/>
            <w:noWrap w:val="false"/>
          </w:tcPr>
          <w:p>
            <w:pPr>
              <w:pStyle w:val="882"/>
              <w:ind w:left="1905"/>
              <w:spacing w:before="82" w:line="221" w:lineRule="auto"/>
              <w:rPr>
                <w:highlight w:val="none"/>
              </w:rPr>
            </w:pPr>
            <w:r>
              <w:rPr>
                <w:spacing w:val="-2"/>
                <w:highlight w:val="none"/>
              </w:rPr>
              <w:t xml:space="preserve">保洁服务</w:t>
            </w:r>
            <w:r/>
          </w:p>
        </w:tc>
        <w:tc>
          <w:tcPr>
            <w:tcW w:w="5828" w:type="dxa"/>
            <w:vAlign w:val="top"/>
            <w:textDirection w:val="lrTb"/>
            <w:noWrap w:val="false"/>
          </w:tcPr>
          <w:p>
            <w:pPr>
              <w:pStyle w:val="882"/>
              <w:ind w:left="0" w:firstLine="0"/>
              <w:jc w:val="left"/>
              <w:keepLines w:val="0"/>
              <w:keepNext w:val="0"/>
              <w:pageBreakBefore w:val="0"/>
              <w:spacing w:line="240" w:lineRule="auto"/>
              <w:widowControl w:val="off"/>
              <w:rPr>
                <w:rFonts w:hint="eastAsia" w:ascii="Calibri" w:hAnsi="Calibri" w:eastAsia="宋体" w:cs="Calibri"/>
                <w:highlight w:val="none"/>
                <w:lang w:eastAsia="zh-CN"/>
              </w:rPr>
            </w:pPr>
            <w:r>
              <w:rPr>
                <w:rFonts w:hint="eastAsia" w:ascii="Calibri" w:hAnsi="Calibri" w:eastAsia="宋体" w:cs="Calibri"/>
                <w:highlight w:val="none"/>
                <w:lang w:eastAsia="zh-CN"/>
              </w:rPr>
              <w:t xml:space="preserve">卫生保洁所需的工具（包括保洁车</w:t>
            </w:r>
            <w:r>
              <w:rPr>
                <w:rFonts w:hint="eastAsia" w:ascii="Calibri" w:hAnsi="Calibri" w:cs="Calibri"/>
                <w:highlight w:val="none"/>
                <w:lang w:val="en-US" w:eastAsia="zh-CN"/>
              </w:rPr>
              <w:t xml:space="preserve">若干辆，清扫车1辆，鼓风机1台</w:t>
            </w:r>
            <w:r>
              <w:rPr>
                <w:rFonts w:hint="eastAsia" w:ascii="Calibri" w:hAnsi="Calibri" w:eastAsia="宋体" w:cs="Calibri"/>
                <w:highlight w:val="none"/>
                <w:lang w:eastAsia="zh-CN"/>
              </w:rPr>
              <w:t xml:space="preserve">）</w:t>
            </w:r>
            <w:r/>
          </w:p>
        </w:tc>
        <w:tc>
          <w:tcPr>
            <w:tcW w:w="1493" w:type="dxa"/>
            <w:vAlign w:val="top"/>
            <w:textDirection w:val="lrTb"/>
            <w:noWrap w:val="false"/>
          </w:tcPr>
          <w:p>
            <w:pPr>
              <w:ind w:left="708"/>
              <w:spacing w:before="124" w:line="179" w:lineRule="auto"/>
              <w:rPr>
                <w:rFonts w:hint="eastAsia" w:ascii="Calibri" w:hAnsi="Calibri" w:eastAsia="宋体" w:cs="Calibri"/>
                <w:sz w:val="21"/>
                <w:szCs w:val="21"/>
                <w:highlight w:val="none"/>
                <w:lang w:eastAsia="zh-CN"/>
              </w:rPr>
            </w:pPr>
            <w:r>
              <w:rPr>
                <w:rFonts w:hint="eastAsia" w:ascii="Calibri" w:hAnsi="Calibri" w:eastAsia="宋体" w:cs="Calibri"/>
                <w:sz w:val="21"/>
                <w:szCs w:val="21"/>
                <w:highlight w:val="none"/>
                <w:lang w:eastAsia="zh-CN"/>
              </w:rPr>
            </w:r>
            <w:r/>
          </w:p>
        </w:tc>
        <w:tc>
          <w:tcPr>
            <w:tcW w:w="1458" w:type="dxa"/>
            <w:vAlign w:val="top"/>
            <w:textDirection w:val="lrTb"/>
            <w:noWrap w:val="false"/>
          </w:tcPr>
          <w:p>
            <w:pPr>
              <w:pStyle w:val="882"/>
              <w:ind w:left="643"/>
              <w:spacing w:before="82" w:line="223" w:lineRule="auto"/>
              <w:rPr>
                <w:highlight w:val="none"/>
              </w:rPr>
            </w:pPr>
            <w:r>
              <w:rPr>
                <w:highlight w:val="none"/>
              </w:rPr>
            </w:r>
            <w:r/>
          </w:p>
        </w:tc>
      </w:tr>
      <w:tr>
        <w:trPr>
          <w:trHeight w:val="460"/>
        </w:trPr>
        <w:tc>
          <w:tcPr>
            <w:tcW w:w="1140" w:type="dxa"/>
            <w:vAlign w:val="top"/>
            <w:textDirection w:val="lrTb"/>
            <w:noWrap w:val="false"/>
          </w:tcPr>
          <w:p>
            <w:pPr>
              <w:ind w:left="523"/>
              <w:spacing w:before="135"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4648" w:type="dxa"/>
            <w:vAlign w:val="top"/>
            <w:textDirection w:val="lrTb"/>
            <w:noWrap w:val="false"/>
          </w:tcPr>
          <w:p>
            <w:pPr>
              <w:pStyle w:val="882"/>
              <w:ind w:left="1906"/>
              <w:spacing w:before="92" w:line="221" w:lineRule="auto"/>
              <w:rPr>
                <w:highlight w:val="none"/>
              </w:rPr>
            </w:pPr>
            <w:r>
              <w:rPr>
                <w:spacing w:val="-2"/>
                <w:highlight w:val="none"/>
              </w:rPr>
              <w:t xml:space="preserve">绿化服务</w:t>
            </w:r>
            <w:r/>
          </w:p>
        </w:tc>
        <w:tc>
          <w:tcPr>
            <w:tcW w:w="5828" w:type="dxa"/>
            <w:vAlign w:val="top"/>
            <w:textDirection w:val="lrTb"/>
            <w:noWrap w:val="false"/>
          </w:tcPr>
          <w:p>
            <w:pPr>
              <w:pStyle w:val="882"/>
              <w:ind w:left="0" w:firstLine="0"/>
              <w:jc w:val="left"/>
              <w:keepLines w:val="0"/>
              <w:keepNext w:val="0"/>
              <w:pageBreakBefore w:val="0"/>
              <w:spacing w:line="240" w:lineRule="auto"/>
              <w:widowControl w:val="off"/>
              <w:rPr>
                <w:rFonts w:hint="eastAsia" w:ascii="Calibri" w:hAnsi="Calibri" w:eastAsia="宋体" w:cs="Calibri"/>
                <w:highlight w:val="none"/>
                <w:lang w:eastAsia="zh-CN"/>
              </w:rPr>
            </w:pPr>
            <w:r>
              <w:rPr>
                <w:rFonts w:hint="eastAsia" w:ascii="Calibri" w:hAnsi="Calibri" w:eastAsia="宋体" w:cs="Calibri"/>
                <w:highlight w:val="none"/>
                <w:lang w:eastAsia="zh-CN"/>
              </w:rPr>
            </w:r>
            <w:r/>
          </w:p>
        </w:tc>
        <w:tc>
          <w:tcPr>
            <w:tcW w:w="1493" w:type="dxa"/>
            <w:vAlign w:val="top"/>
            <w:textDirection w:val="lrTb"/>
            <w:noWrap w:val="false"/>
          </w:tcPr>
          <w:p>
            <w:pPr>
              <w:ind w:left="708"/>
              <w:spacing w:before="135" w:line="179" w:lineRule="auto"/>
              <w:rPr>
                <w:rFonts w:hint="eastAsia" w:ascii="Calibri" w:hAnsi="Calibri" w:eastAsia="宋体" w:cs="Calibri"/>
                <w:sz w:val="21"/>
                <w:szCs w:val="21"/>
                <w:highlight w:val="none"/>
                <w:lang w:eastAsia="zh-CN"/>
              </w:rPr>
            </w:pPr>
            <w:r>
              <w:rPr>
                <w:rFonts w:hint="eastAsia" w:ascii="Calibri" w:hAnsi="Calibri" w:eastAsia="宋体" w:cs="Calibri"/>
                <w:sz w:val="21"/>
                <w:szCs w:val="21"/>
                <w:highlight w:val="none"/>
                <w:lang w:eastAsia="zh-CN"/>
              </w:rPr>
            </w:r>
            <w:r/>
          </w:p>
        </w:tc>
        <w:tc>
          <w:tcPr>
            <w:tcW w:w="1458" w:type="dxa"/>
            <w:vAlign w:val="top"/>
            <w:textDirection w:val="lrTb"/>
            <w:noWrap w:val="false"/>
          </w:tcPr>
          <w:p>
            <w:pPr>
              <w:pStyle w:val="882"/>
              <w:ind w:left="643"/>
              <w:spacing w:before="92" w:line="223" w:lineRule="auto"/>
              <w:rPr>
                <w:highlight w:val="none"/>
              </w:rPr>
            </w:pPr>
            <w:r>
              <w:rPr>
                <w:highlight w:val="none"/>
              </w:rPr>
            </w:r>
            <w:r/>
          </w:p>
        </w:tc>
      </w:tr>
      <w:tr>
        <w:trPr>
          <w:trHeight w:val="457"/>
        </w:trPr>
        <w:tc>
          <w:tcPr>
            <w:tcW w:w="1140" w:type="dxa"/>
            <w:vAlign w:val="top"/>
            <w:textDirection w:val="lrTb"/>
            <w:noWrap w:val="false"/>
          </w:tcPr>
          <w:p>
            <w:pPr>
              <w:ind w:left="524"/>
              <w:spacing w:before="135"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6</w:t>
            </w:r>
            <w:r/>
          </w:p>
        </w:tc>
        <w:tc>
          <w:tcPr>
            <w:tcW w:w="4648" w:type="dxa"/>
            <w:vAlign w:val="top"/>
            <w:textDirection w:val="lrTb"/>
            <w:noWrap w:val="false"/>
          </w:tcPr>
          <w:p>
            <w:pPr>
              <w:pStyle w:val="882"/>
              <w:ind w:left="1905"/>
              <w:spacing w:before="93" w:line="221" w:lineRule="auto"/>
              <w:rPr>
                <w:highlight w:val="none"/>
              </w:rPr>
            </w:pPr>
            <w:r>
              <w:rPr>
                <w:spacing w:val="-2"/>
                <w:highlight w:val="none"/>
              </w:rPr>
              <w:t xml:space="preserve">保安服务</w:t>
            </w:r>
            <w:r/>
          </w:p>
        </w:tc>
        <w:tc>
          <w:tcPr>
            <w:tcW w:w="5828" w:type="dxa"/>
            <w:vAlign w:val="top"/>
            <w:textDirection w:val="lrTb"/>
            <w:noWrap w:val="false"/>
          </w:tcPr>
          <w:p>
            <w:pPr>
              <w:pStyle w:val="882"/>
              <w:ind w:left="0" w:firstLine="0"/>
              <w:jc w:val="left"/>
              <w:keepLines w:val="0"/>
              <w:keepNext w:val="0"/>
              <w:pageBreakBefore w:val="0"/>
              <w:spacing w:line="240" w:lineRule="auto"/>
              <w:widowControl w:val="off"/>
              <w:rPr>
                <w:rFonts w:hint="eastAsia" w:ascii="Calibri" w:hAnsi="Calibri" w:eastAsia="宋体" w:cs="Calibri"/>
                <w:highlight w:val="none"/>
                <w:lang w:eastAsia="zh-CN"/>
              </w:rPr>
            </w:pPr>
            <w:r>
              <w:rPr>
                <w:rFonts w:hint="eastAsia" w:ascii="宋体" w:hAnsi="宋体"/>
                <w:sz w:val="24"/>
                <w:highlight w:val="none"/>
              </w:rPr>
              <w:t xml:space="preserve">秩序维护人员配备的对讲装置、巡逻电瓶车</w:t>
            </w:r>
            <w:r>
              <w:rPr>
                <w:rFonts w:hint="eastAsia"/>
                <w:sz w:val="24"/>
                <w:highlight w:val="none"/>
                <w:lang w:eastAsia="zh-CN"/>
              </w:rPr>
              <w:t xml:space="preserve">以及</w:t>
            </w:r>
            <w:r>
              <w:rPr>
                <w:rFonts w:hint="eastAsia" w:ascii="宋体" w:hAnsi="宋体"/>
                <w:sz w:val="24"/>
                <w:highlight w:val="none"/>
              </w:rPr>
              <w:t xml:space="preserve">其他必备的安全护卫工具及警用器材</w:t>
            </w:r>
            <w:r/>
          </w:p>
        </w:tc>
        <w:tc>
          <w:tcPr>
            <w:tcW w:w="1493" w:type="dxa"/>
            <w:vAlign w:val="top"/>
            <w:textDirection w:val="lrTb"/>
            <w:noWrap w:val="false"/>
          </w:tcPr>
          <w:p>
            <w:pPr>
              <w:ind w:left="653"/>
              <w:spacing w:before="135" w:line="179" w:lineRule="auto"/>
              <w:rPr>
                <w:rFonts w:hint="eastAsia" w:ascii="Calibri" w:hAnsi="Calibri" w:eastAsia="宋体" w:cs="Calibri"/>
                <w:sz w:val="21"/>
                <w:szCs w:val="21"/>
                <w:highlight w:val="none"/>
                <w:lang w:eastAsia="zh-CN"/>
              </w:rPr>
            </w:pPr>
            <w:r>
              <w:rPr>
                <w:rFonts w:hint="eastAsia" w:ascii="Calibri" w:hAnsi="Calibri" w:eastAsia="宋体" w:cs="Calibri"/>
                <w:sz w:val="21"/>
                <w:szCs w:val="21"/>
                <w:highlight w:val="none"/>
                <w:lang w:eastAsia="zh-CN"/>
              </w:rPr>
            </w:r>
            <w:r/>
          </w:p>
        </w:tc>
        <w:tc>
          <w:tcPr>
            <w:tcW w:w="1458" w:type="dxa"/>
            <w:vAlign w:val="top"/>
            <w:textDirection w:val="lrTb"/>
            <w:noWrap w:val="false"/>
          </w:tcPr>
          <w:p>
            <w:pPr>
              <w:pStyle w:val="882"/>
              <w:ind w:left="627"/>
              <w:spacing w:before="94" w:line="221" w:lineRule="auto"/>
              <w:rPr>
                <w:highlight w:val="none"/>
              </w:rPr>
            </w:pPr>
            <w:r>
              <w:rPr>
                <w:highlight w:val="none"/>
              </w:rPr>
            </w:r>
            <w:r/>
          </w:p>
        </w:tc>
      </w:tr>
      <w:tr>
        <w:trPr>
          <w:trHeight w:val="465"/>
        </w:trPr>
        <w:tc>
          <w:tcPr>
            <w:tcW w:w="1140" w:type="dxa"/>
            <w:vAlign w:val="top"/>
            <w:textDirection w:val="lrTb"/>
            <w:noWrap w:val="false"/>
          </w:tcPr>
          <w:p>
            <w:pPr>
              <w:ind w:left="523"/>
              <w:spacing w:before="137"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7</w:t>
            </w:r>
            <w:r/>
          </w:p>
        </w:tc>
        <w:tc>
          <w:tcPr>
            <w:tcW w:w="4648" w:type="dxa"/>
            <w:vAlign w:val="top"/>
            <w:textDirection w:val="lrTb"/>
            <w:noWrap w:val="false"/>
          </w:tcPr>
          <w:p>
            <w:pPr>
              <w:pStyle w:val="882"/>
              <w:ind w:left="1903"/>
              <w:spacing w:before="94" w:line="220" w:lineRule="auto"/>
              <w:rPr>
                <w:highlight w:val="none"/>
              </w:rPr>
            </w:pPr>
            <w:r>
              <w:rPr>
                <w:spacing w:val="-1"/>
                <w:highlight w:val="none"/>
              </w:rPr>
              <w:t xml:space="preserve">会议服务</w:t>
            </w:r>
            <w:r/>
          </w:p>
        </w:tc>
        <w:tc>
          <w:tcPr>
            <w:tcW w:w="5828" w:type="dxa"/>
            <w:vAlign w:val="top"/>
            <w:textDirection w:val="lrTb"/>
            <w:noWrap w:val="false"/>
          </w:tcPr>
          <w:p>
            <w:pPr>
              <w:pStyle w:val="882"/>
              <w:ind w:left="0" w:firstLine="0"/>
              <w:jc w:val="left"/>
              <w:keepLines w:val="0"/>
              <w:keepNext w:val="0"/>
              <w:pageBreakBefore w:val="0"/>
              <w:spacing w:line="240" w:lineRule="auto"/>
              <w:widowControl w:val="off"/>
              <w:rPr>
                <w:rFonts w:hint="eastAsia" w:ascii="Calibri" w:hAnsi="Calibri" w:eastAsia="宋体" w:cs="Calibri"/>
                <w:highlight w:val="none"/>
                <w:lang w:eastAsia="zh-CN"/>
              </w:rPr>
            </w:pPr>
            <w:r>
              <w:rPr>
                <w:rFonts w:hint="eastAsia" w:ascii="Calibri" w:hAnsi="Calibri" w:eastAsia="宋体" w:cs="Calibri"/>
                <w:highlight w:val="none"/>
                <w:lang w:eastAsia="zh-CN"/>
              </w:rPr>
            </w:r>
            <w:r/>
          </w:p>
        </w:tc>
        <w:tc>
          <w:tcPr>
            <w:tcW w:w="1493" w:type="dxa"/>
            <w:vAlign w:val="top"/>
            <w:textDirection w:val="lrTb"/>
            <w:noWrap w:val="false"/>
          </w:tcPr>
          <w:p>
            <w:pPr>
              <w:ind w:left="708"/>
              <w:spacing w:before="136" w:line="179" w:lineRule="auto"/>
              <w:rPr>
                <w:rFonts w:hint="eastAsia" w:ascii="Calibri" w:hAnsi="Calibri" w:eastAsia="宋体" w:cs="Calibri"/>
                <w:sz w:val="21"/>
                <w:szCs w:val="21"/>
                <w:highlight w:val="none"/>
                <w:lang w:eastAsia="zh-CN"/>
              </w:rPr>
            </w:pPr>
            <w:r>
              <w:rPr>
                <w:rFonts w:hint="eastAsia" w:ascii="Calibri" w:hAnsi="Calibri" w:eastAsia="宋体" w:cs="Calibri"/>
                <w:sz w:val="21"/>
                <w:szCs w:val="21"/>
                <w:highlight w:val="none"/>
                <w:lang w:eastAsia="zh-CN"/>
              </w:rPr>
            </w:r>
            <w:r/>
          </w:p>
        </w:tc>
        <w:tc>
          <w:tcPr>
            <w:tcW w:w="1458" w:type="dxa"/>
            <w:vAlign w:val="top"/>
            <w:textDirection w:val="lrTb"/>
            <w:noWrap w:val="false"/>
          </w:tcPr>
          <w:p>
            <w:pPr>
              <w:pStyle w:val="882"/>
              <w:ind w:left="643"/>
              <w:spacing w:before="94" w:line="223" w:lineRule="auto"/>
              <w:rPr>
                <w:highlight w:val="none"/>
              </w:rPr>
            </w:pPr>
            <w:r>
              <w:rPr>
                <w:highlight w:val="none"/>
              </w:rPr>
            </w:r>
            <w:r/>
          </w:p>
        </w:tc>
      </w:tr>
    </w:tbl>
    <w:p>
      <w:pPr>
        <w:spacing w:line="401" w:lineRule="auto"/>
        <w:rPr>
          <w:rFonts w:ascii="Arial"/>
          <w:sz w:val="21"/>
          <w:highlight w:val="none"/>
        </w:rPr>
      </w:pPr>
      <w:r>
        <w:rPr>
          <w:rFonts w:ascii="楷体" w:hAnsi="楷体" w:eastAsia="楷体" w:cs="楷体"/>
          <w:spacing w:val="-8"/>
          <w:sz w:val="21"/>
          <w:szCs w:val="21"/>
          <w:highlight w:val="none"/>
        </w:rPr>
        <w:t xml:space="preserve">注：</w:t>
      </w:r>
      <w:r>
        <w:rPr>
          <w:rFonts w:ascii="楷体" w:hAnsi="楷体" w:eastAsia="楷体" w:cs="楷体"/>
          <w:spacing w:val="-25"/>
          <w:sz w:val="21"/>
          <w:szCs w:val="21"/>
          <w:highlight w:val="none"/>
        </w:rPr>
        <w:t xml:space="preserve"> </w:t>
      </w:r>
      <w:r>
        <w:rPr>
          <w:rFonts w:ascii="楷体" w:hAnsi="楷体" w:eastAsia="楷体" w:cs="楷体"/>
          <w:spacing w:val="-8"/>
          <w:sz w:val="21"/>
          <w:szCs w:val="21"/>
          <w:highlight w:val="none"/>
        </w:rPr>
        <w:t xml:space="preserve">采购人已无偿提供的作业设备，</w:t>
      </w:r>
      <w:r>
        <w:rPr>
          <w:rFonts w:ascii="楷体" w:hAnsi="楷体" w:eastAsia="楷体" w:cs="楷体"/>
          <w:spacing w:val="-22"/>
          <w:sz w:val="21"/>
          <w:szCs w:val="21"/>
          <w:highlight w:val="none"/>
        </w:rPr>
        <w:t xml:space="preserve"> </w:t>
      </w:r>
      <w:r>
        <w:rPr>
          <w:rFonts w:hint="eastAsia" w:ascii="楷体" w:hAnsi="楷体" w:eastAsia="楷体" w:cs="楷体"/>
          <w:spacing w:val="-22"/>
          <w:sz w:val="21"/>
          <w:szCs w:val="21"/>
          <w:highlight w:val="none"/>
          <w:lang w:eastAsia="zh-CN"/>
        </w:rPr>
        <w:t xml:space="preserve">不在</w:t>
      </w:r>
      <w:r>
        <w:rPr>
          <w:rFonts w:ascii="楷体" w:hAnsi="楷体" w:eastAsia="楷体" w:cs="楷体"/>
          <w:spacing w:val="-8"/>
          <w:sz w:val="21"/>
          <w:szCs w:val="21"/>
          <w:highlight w:val="none"/>
        </w:rPr>
        <w:t xml:space="preserve">此重复要求。</w:t>
      </w:r>
      <w:r/>
    </w:p>
    <w:p>
      <w:pPr>
        <w:ind w:left="542"/>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5.</w:t>
      </w:r>
      <w:r>
        <w:rPr>
          <w:rFonts w:ascii="微软雅黑" w:hAnsi="微软雅黑" w:eastAsia="微软雅黑" w:cs="微软雅黑"/>
          <w:b/>
          <w:bCs/>
          <w:spacing w:val="-1"/>
          <w:sz w:val="21"/>
          <w:szCs w:val="21"/>
          <w:highlight w:val="none"/>
        </w:rPr>
        <w:t xml:space="preserve">物业管理服务人员需求</w:t>
      </w:r>
      <w:r/>
    </w:p>
    <w:p>
      <w:pPr>
        <w:spacing w:line="29" w:lineRule="exact"/>
        <w:rPr>
          <w:highlight w:val="none"/>
        </w:rPr>
      </w:pPr>
      <w:r>
        <w:rPr>
          <w:highlight w:val="none"/>
        </w:rPr>
      </w:r>
      <w:r/>
    </w:p>
    <w:tbl>
      <w:tblPr>
        <w:tblStyle w:val="881"/>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6"/>
        <w:gridCol w:w="2145"/>
        <w:gridCol w:w="2313"/>
        <w:gridCol w:w="3263"/>
        <w:gridCol w:w="5300"/>
      </w:tblGrid>
      <w:tr>
        <w:trPr>
          <w:trHeight w:val="691"/>
        </w:trPr>
        <w:tc>
          <w:tcPr>
            <w:tcW w:w="1546" w:type="dxa"/>
            <w:vAlign w:val="top"/>
            <w:textDirection w:val="lrTb"/>
            <w:noWrap w:val="false"/>
          </w:tcPr>
          <w:p>
            <w:pPr>
              <w:ind w:left="354"/>
              <w:spacing w:before="207"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部门职能</w:t>
            </w:r>
            <w:r/>
          </w:p>
        </w:tc>
        <w:tc>
          <w:tcPr>
            <w:tcW w:w="2145" w:type="dxa"/>
            <w:vAlign w:val="top"/>
            <w:textDirection w:val="lrTb"/>
            <w:noWrap w:val="false"/>
          </w:tcPr>
          <w:p>
            <w:pPr>
              <w:ind w:left="869"/>
              <w:spacing w:before="207"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4"/>
                <w:sz w:val="21"/>
                <w:szCs w:val="21"/>
                <w:highlight w:val="none"/>
              </w:rPr>
              <w:t xml:space="preserve">岗位</w:t>
            </w:r>
            <w:r/>
          </w:p>
        </w:tc>
        <w:tc>
          <w:tcPr>
            <w:tcW w:w="2313" w:type="dxa"/>
            <w:vAlign w:val="top"/>
            <w:textDirection w:val="lrTb"/>
            <w:noWrap w:val="false"/>
          </w:tcPr>
          <w:p>
            <w:pPr>
              <w:ind w:left="531"/>
              <w:spacing w:before="207"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2"/>
                <w:sz w:val="21"/>
                <w:szCs w:val="21"/>
                <w:highlight w:val="none"/>
              </w:rPr>
              <w:t xml:space="preserve">同时在岗人数</w:t>
            </w:r>
            <w:r/>
          </w:p>
        </w:tc>
        <w:tc>
          <w:tcPr>
            <w:tcW w:w="3263" w:type="dxa"/>
            <w:vAlign w:val="top"/>
            <w:textDirection w:val="lrTb"/>
            <w:noWrap w:val="false"/>
          </w:tcPr>
          <w:p>
            <w:pPr>
              <w:ind w:left="907"/>
              <w:spacing w:before="207"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2"/>
                <w:sz w:val="21"/>
                <w:szCs w:val="21"/>
                <w:highlight w:val="none"/>
              </w:rPr>
              <w:t xml:space="preserve">岗位所需总人数</w:t>
            </w:r>
            <w:r/>
          </w:p>
        </w:tc>
        <w:tc>
          <w:tcPr>
            <w:tcW w:w="5300" w:type="dxa"/>
            <w:vAlign w:val="top"/>
            <w:textDirection w:val="lrTb"/>
            <w:noWrap w:val="false"/>
          </w:tcPr>
          <w:p>
            <w:pPr>
              <w:jc w:val="right"/>
              <w:spacing w:before="38" w:line="180" w:lineRule="auto"/>
              <w:rPr>
                <w:rFonts w:ascii="微软雅黑" w:hAnsi="微软雅黑" w:eastAsia="微软雅黑" w:cs="微软雅黑"/>
                <w:sz w:val="21"/>
                <w:szCs w:val="21"/>
                <w:highlight w:val="none"/>
              </w:rPr>
            </w:pPr>
            <w:r>
              <w:rPr>
                <w:rFonts w:ascii="微软雅黑" w:hAnsi="微软雅黑" w:eastAsia="微软雅黑" w:cs="微软雅黑"/>
                <w:b/>
                <w:bCs/>
                <w:spacing w:val="-3"/>
                <w:sz w:val="21"/>
                <w:szCs w:val="21"/>
                <w:highlight w:val="none"/>
              </w:rPr>
              <w:t xml:space="preserve">备注（岗位所需服务时长或时段、需具备的上岗资格证、</w:t>
            </w:r>
            <w:r/>
          </w:p>
          <w:p>
            <w:pPr>
              <w:ind w:left="1283"/>
              <w:spacing w:before="69" w:line="181"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人员学历、工作经验等要求）</w:t>
            </w:r>
            <w:r/>
          </w:p>
        </w:tc>
      </w:tr>
      <w:tr>
        <w:trPr>
          <w:trHeight w:val="458"/>
        </w:trPr>
        <w:tc>
          <w:tcPr>
            <w:tcW w:w="1546" w:type="dxa"/>
            <w:vAlign w:val="top"/>
            <w:textDirection w:val="lrTb"/>
            <w:noWrap w:val="false"/>
          </w:tcPr>
          <w:p>
            <w:pPr>
              <w:pStyle w:val="882"/>
              <w:ind w:left="116"/>
              <w:spacing w:before="89" w:line="221" w:lineRule="auto"/>
              <w:rPr>
                <w:highlight w:val="none"/>
              </w:rPr>
            </w:pPr>
            <w:r>
              <w:rPr>
                <w:spacing w:val="-2"/>
                <w:highlight w:val="none"/>
              </w:rPr>
              <w:t xml:space="preserve">服务中心</w:t>
            </w:r>
            <w:r/>
          </w:p>
        </w:tc>
        <w:tc>
          <w:tcPr>
            <w:tcW w:w="2145" w:type="dxa"/>
            <w:vAlign w:val="top"/>
            <w:textDirection w:val="lrTb"/>
            <w:noWrap w:val="false"/>
          </w:tcPr>
          <w:p>
            <w:pPr>
              <w:pStyle w:val="882"/>
              <w:ind w:left="112"/>
              <w:jc w:val="left"/>
              <w:spacing w:before="89" w:line="221" w:lineRule="auto"/>
              <w:rPr>
                <w:rFonts w:eastAsia="宋体"/>
                <w:highlight w:val="none"/>
                <w:lang w:val="en-US" w:eastAsia="zh-CN"/>
              </w:rPr>
            </w:pPr>
            <w:r>
              <w:rPr>
                <w:rFonts w:hint="eastAsia"/>
                <w:highlight w:val="none"/>
                <w:lang w:val="en-US" w:eastAsia="zh-CN"/>
              </w:rPr>
              <w:t xml:space="preserve">项目负责人</w:t>
            </w:r>
            <w:r/>
          </w:p>
        </w:tc>
        <w:tc>
          <w:tcPr>
            <w:tcW w:w="2313" w:type="dxa"/>
            <w:vAlign w:val="center"/>
            <w:textDirection w:val="lrTb"/>
            <w:noWrap w:val="false"/>
          </w:tcPr>
          <w:p>
            <w:pPr>
              <w:ind w:left="0" w:right="0" w:firstLine="0"/>
              <w:jc w:val="center"/>
              <w:spacing w:before="131" w:line="179" w:lineRule="auto"/>
              <w:rPr>
                <w:rFonts w:hint="default" w:ascii="Calibri" w:hAnsi="Calibri" w:eastAsia="宋体" w:cs="Calibri"/>
                <w:sz w:val="21"/>
                <w:szCs w:val="21"/>
                <w:highlight w:val="none"/>
                <w:lang w:val="en-US" w:eastAsia="zh-CN"/>
              </w:rPr>
            </w:pPr>
            <w:r>
              <w:rPr>
                <w:rFonts w:hint="eastAsia" w:ascii="Calibri" w:hAnsi="Calibri" w:eastAsia="宋体" w:cs="Calibri"/>
                <w:sz w:val="21"/>
                <w:szCs w:val="21"/>
                <w:highlight w:val="none"/>
                <w:lang w:val="en-US" w:eastAsia="zh-CN"/>
              </w:rPr>
              <w:t xml:space="preserve">1</w:t>
            </w:r>
            <w:r/>
          </w:p>
        </w:tc>
        <w:tc>
          <w:tcPr>
            <w:tcW w:w="3263" w:type="dxa"/>
            <w:vAlign w:val="center"/>
            <w:textDirection w:val="lrTb"/>
            <w:noWrap w:val="false"/>
          </w:tcPr>
          <w:p>
            <w:pPr>
              <w:ind w:left="0" w:right="0" w:firstLine="0"/>
              <w:jc w:val="center"/>
              <w:spacing w:before="131" w:line="179" w:lineRule="auto"/>
              <w:rPr>
                <w:rFonts w:hint="eastAsia" w:ascii="Calibri" w:hAnsi="Calibri" w:eastAsia="宋体" w:cs="Calibri"/>
                <w:sz w:val="21"/>
                <w:szCs w:val="21"/>
                <w:highlight w:val="none"/>
                <w:lang w:val="en-US" w:eastAsia="zh-CN"/>
              </w:rPr>
            </w:pPr>
            <w:r>
              <w:rPr>
                <w:rFonts w:hint="eastAsia" w:ascii="Calibri" w:hAnsi="Calibri" w:eastAsia="宋体" w:cs="Calibri"/>
                <w:sz w:val="21"/>
                <w:szCs w:val="21"/>
                <w:highlight w:val="none"/>
                <w:lang w:val="en-US" w:eastAsia="zh-CN"/>
              </w:rPr>
              <w:t xml:space="preserve">1</w:t>
            </w:r>
            <w:r/>
          </w:p>
        </w:tc>
        <w:tc>
          <w:tcPr>
            <w:tcW w:w="5300" w:type="dxa"/>
            <w:vAlign w:val="top"/>
            <w:textDirection w:val="lrTb"/>
            <w:noWrap w:val="false"/>
          </w:tcPr>
          <w:p>
            <w:pPr>
              <w:pStyle w:val="882"/>
              <w:ind w:left="117"/>
              <w:spacing w:before="89" w:line="221" w:lineRule="auto"/>
              <w:rPr>
                <w:rFonts w:hint="default" w:eastAsia="宋体"/>
                <w:highlight w:val="none"/>
                <w:lang w:val="en-US" w:eastAsia="zh-CN"/>
              </w:rPr>
            </w:pPr>
            <w:r>
              <w:rPr>
                <w:rFonts w:hint="eastAsia" w:ascii="宋体" w:hAnsi="宋体" w:eastAsia="宋体" w:cs="宋体"/>
                <w:color w:val="000000"/>
                <w:sz w:val="21"/>
                <w:szCs w:val="21"/>
                <w:highlight w:val="none"/>
              </w:rPr>
              <w:t xml:space="preserve">定期来管理和安排综合物业工作，负责总协调工作</w:t>
            </w: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具备保安员证，有一年以上物业管理工作经验</w:t>
            </w:r>
            <w:r/>
          </w:p>
        </w:tc>
      </w:tr>
      <w:tr>
        <w:trPr>
          <w:trHeight w:val="461"/>
        </w:trPr>
        <w:tc>
          <w:tcPr>
            <w:tcW w:w="1546" w:type="dxa"/>
            <w:vAlign w:val="top"/>
            <w:vMerge w:val="restart"/>
            <w:textDirection w:val="lrTb"/>
            <w:noWrap w:val="false"/>
          </w:tcPr>
          <w:p>
            <w:pPr>
              <w:spacing w:line="275" w:lineRule="auto"/>
              <w:rPr>
                <w:rFonts w:ascii="Arial"/>
                <w:sz w:val="21"/>
                <w:highlight w:val="none"/>
              </w:rPr>
            </w:pPr>
            <w:r>
              <w:rPr>
                <w:rFonts w:ascii="Arial"/>
                <w:sz w:val="21"/>
                <w:highlight w:val="none"/>
              </w:rPr>
            </w:r>
            <w:r/>
          </w:p>
          <w:p>
            <w:pPr>
              <w:spacing w:line="275" w:lineRule="auto"/>
              <w:rPr>
                <w:rFonts w:ascii="Arial"/>
                <w:sz w:val="21"/>
                <w:highlight w:val="none"/>
              </w:rPr>
            </w:pPr>
            <w:r>
              <w:rPr>
                <w:rFonts w:ascii="Arial"/>
                <w:sz w:val="21"/>
                <w:highlight w:val="none"/>
              </w:rPr>
            </w:r>
            <w:r/>
          </w:p>
          <w:p>
            <w:pPr>
              <w:spacing w:line="275" w:lineRule="auto"/>
              <w:rPr>
                <w:rFonts w:ascii="Arial"/>
                <w:sz w:val="21"/>
                <w:highlight w:val="none"/>
              </w:rPr>
            </w:pPr>
            <w:r>
              <w:rPr>
                <w:rFonts w:ascii="Arial"/>
                <w:sz w:val="21"/>
                <w:highlight w:val="none"/>
              </w:rPr>
            </w:r>
            <w:r/>
          </w:p>
          <w:p>
            <w:pPr>
              <w:pStyle w:val="882"/>
              <w:ind w:left="116"/>
              <w:spacing w:before="68" w:line="220" w:lineRule="auto"/>
              <w:rPr>
                <w:highlight w:val="none"/>
              </w:rPr>
            </w:pPr>
            <w:r>
              <w:rPr>
                <w:spacing w:val="-2"/>
                <w:highlight w:val="none"/>
              </w:rPr>
              <w:t xml:space="preserve">基本服务</w:t>
            </w:r>
            <w:r/>
          </w:p>
        </w:tc>
        <w:tc>
          <w:tcPr>
            <w:tcW w:w="2145" w:type="dxa"/>
            <w:vAlign w:val="top"/>
            <w:textDirection w:val="lrTb"/>
            <w:noWrap w:val="false"/>
          </w:tcPr>
          <w:p>
            <w:pPr>
              <w:pStyle w:val="882"/>
              <w:ind w:left="110"/>
              <w:spacing w:before="89" w:line="221" w:lineRule="auto"/>
              <w:rPr>
                <w:highlight w:val="none"/>
              </w:rPr>
            </w:pPr>
            <w:r>
              <w:rPr>
                <w:rFonts w:hint="eastAsia"/>
                <w:spacing w:val="-2"/>
                <w:highlight w:val="none"/>
                <w:lang w:val="en-US" w:eastAsia="zh-CN"/>
              </w:rPr>
              <w:t xml:space="preserve">综合</w:t>
            </w:r>
            <w:r>
              <w:rPr>
                <w:spacing w:val="-2"/>
                <w:highlight w:val="none"/>
              </w:rPr>
              <w:t xml:space="preserve">主管</w:t>
            </w:r>
            <w:r/>
          </w:p>
        </w:tc>
        <w:tc>
          <w:tcPr>
            <w:tcW w:w="231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326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5300" w:type="dxa"/>
            <w:vAlign w:val="center"/>
            <w:vMerge w:val="restart"/>
            <w:textDirection w:val="lrTb"/>
            <w:noWrap w:val="false"/>
          </w:tcPr>
          <w:p>
            <w:pPr>
              <w:ind w:left="0" w:right="0" w:firstLine="0"/>
              <w:jc w:val="left"/>
              <w:rPr>
                <w:rFonts w:ascii="Arial"/>
                <w:sz w:val="21"/>
                <w:highlight w:val="none"/>
              </w:rPr>
            </w:pPr>
            <w:r>
              <w:rPr>
                <w:rFonts w:ascii="Arial"/>
                <w:sz w:val="21"/>
                <w:highlight w:val="none"/>
              </w:rPr>
            </w:r>
            <w:r/>
          </w:p>
        </w:tc>
      </w:tr>
      <w:tr>
        <w:trPr>
          <w:trHeight w:val="458"/>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882"/>
              <w:ind w:left="112"/>
              <w:spacing w:before="87" w:line="220" w:lineRule="auto"/>
              <w:rPr>
                <w:highlight w:val="none"/>
              </w:rPr>
            </w:pPr>
            <w:r>
              <w:rPr>
                <w:spacing w:val="-1"/>
                <w:highlight w:val="none"/>
              </w:rPr>
              <w:t xml:space="preserve">前台（或传达室）</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vMerge w:val="continue"/>
            <w:textDirection w:val="lrTb"/>
            <w:noWrap w:val="false"/>
          </w:tcPr>
          <w:p>
            <w:pPr>
              <w:rPr>
                <w:rFonts w:ascii="Arial"/>
                <w:sz w:val="21"/>
                <w:highlight w:val="none"/>
              </w:rPr>
            </w:pPr>
            <w:r>
              <w:rPr>
                <w:rFonts w:ascii="Arial"/>
                <w:sz w:val="21"/>
                <w:highlight w:val="none"/>
              </w:rPr>
            </w:r>
            <w:r/>
          </w:p>
        </w:tc>
      </w:tr>
      <w:tr>
        <w:trPr>
          <w:trHeight w:val="458"/>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882"/>
              <w:ind w:left="134"/>
              <w:spacing w:before="90" w:line="220" w:lineRule="auto"/>
              <w:rPr>
                <w:highlight w:val="none"/>
              </w:rPr>
            </w:pPr>
            <w:r>
              <w:rPr>
                <w:spacing w:val="-8"/>
                <w:highlight w:val="none"/>
              </w:rPr>
              <w:t xml:space="preserve">内勤</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vMerge w:val="continue"/>
            <w:textDirection w:val="lrTb"/>
            <w:noWrap w:val="false"/>
          </w:tcPr>
          <w:p>
            <w:pPr>
              <w:rPr>
                <w:rFonts w:ascii="Arial"/>
                <w:sz w:val="21"/>
                <w:highlight w:val="none"/>
              </w:rPr>
            </w:pPr>
            <w:r>
              <w:rPr>
                <w:rFonts w:ascii="Arial"/>
                <w:sz w:val="21"/>
                <w:highlight w:val="none"/>
              </w:rPr>
            </w:r>
            <w:r/>
          </w:p>
        </w:tc>
      </w:tr>
      <w:tr>
        <w:trPr>
          <w:trHeight w:val="686"/>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882"/>
              <w:ind w:left="110" w:right="107"/>
              <w:spacing w:before="33" w:line="260" w:lineRule="auto"/>
              <w:rPr>
                <w:highlight w:val="none"/>
              </w:rPr>
            </w:pPr>
            <w:r>
              <w:rPr>
                <w:spacing w:val="-4"/>
                <w:highlight w:val="none"/>
              </w:rPr>
              <w:t xml:space="preserve">客服（</w:t>
            </w:r>
            <w:r>
              <w:rPr>
                <w:rFonts w:ascii="Calibri" w:hAnsi="Calibri" w:eastAsia="Calibri" w:cs="Calibri"/>
                <w:spacing w:val="-4"/>
                <w:highlight w:val="none"/>
              </w:rPr>
              <w:t xml:space="preserve">24</w:t>
            </w:r>
            <w:r>
              <w:rPr>
                <w:rFonts w:ascii="Calibri" w:hAnsi="Calibri" w:eastAsia="Calibri" w:cs="Calibri"/>
                <w:spacing w:val="20"/>
                <w:highlight w:val="none"/>
              </w:rPr>
              <w:t xml:space="preserve"> </w:t>
            </w:r>
            <w:r>
              <w:rPr>
                <w:spacing w:val="-4"/>
                <w:highlight w:val="none"/>
              </w:rPr>
              <w:t xml:space="preserve">小时服务热</w:t>
            </w:r>
            <w:r>
              <w:rPr>
                <w:highlight w:val="none"/>
              </w:rPr>
              <w:t xml:space="preserve"> </w:t>
            </w:r>
            <w:r>
              <w:rPr>
                <w:spacing w:val="-5"/>
                <w:highlight w:val="none"/>
              </w:rPr>
              <w:t xml:space="preserve">线）</w:t>
            </w:r>
            <w:r/>
          </w:p>
        </w:tc>
        <w:tc>
          <w:tcPr>
            <w:tcW w:w="231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326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5300" w:type="dxa"/>
            <w:vAlign w:val="top"/>
            <w:vMerge w:val="continue"/>
            <w:textDirection w:val="lrTb"/>
            <w:noWrap w:val="false"/>
          </w:tcPr>
          <w:p>
            <w:pPr>
              <w:rPr>
                <w:rFonts w:ascii="Arial"/>
                <w:sz w:val="21"/>
                <w:highlight w:val="none"/>
              </w:rPr>
            </w:pPr>
            <w:r>
              <w:rPr>
                <w:rFonts w:ascii="Arial"/>
                <w:sz w:val="21"/>
                <w:highlight w:val="none"/>
              </w:rPr>
            </w:r>
            <w:r/>
          </w:p>
        </w:tc>
      </w:tr>
      <w:tr>
        <w:trPr>
          <w:trHeight w:val="458"/>
        </w:trPr>
        <w:tc>
          <w:tcPr>
            <w:tcW w:w="1546" w:type="dxa"/>
            <w:vAlign w:val="top"/>
            <w:vMerge w:val="restart"/>
            <w:textDirection w:val="lrTb"/>
            <w:noWrap w:val="false"/>
          </w:tcPr>
          <w:p>
            <w:pPr>
              <w:spacing w:line="253" w:lineRule="auto"/>
              <w:rPr>
                <w:rFonts w:ascii="Arial"/>
                <w:sz w:val="21"/>
                <w:highlight w:val="none"/>
              </w:rPr>
            </w:pPr>
            <w:r>
              <w:rPr>
                <w:rFonts w:ascii="Arial"/>
                <w:sz w:val="21"/>
                <w:highlight w:val="none"/>
              </w:rPr>
            </w:r>
            <w:r/>
          </w:p>
          <w:p>
            <w:pPr>
              <w:pStyle w:val="882"/>
              <w:ind w:left="116"/>
              <w:spacing w:before="68" w:line="221" w:lineRule="auto"/>
              <w:rPr>
                <w:highlight w:val="none"/>
              </w:rPr>
            </w:pPr>
            <w:r>
              <w:rPr>
                <w:spacing w:val="-1"/>
                <w:highlight w:val="none"/>
              </w:rPr>
              <w:t xml:space="preserve">房屋维护服务</w:t>
            </w:r>
            <w:r/>
          </w:p>
        </w:tc>
        <w:tc>
          <w:tcPr>
            <w:tcW w:w="2145" w:type="dxa"/>
            <w:vAlign w:val="top"/>
            <w:textDirection w:val="lrTb"/>
            <w:noWrap w:val="false"/>
          </w:tcPr>
          <w:p>
            <w:pPr>
              <w:pStyle w:val="882"/>
              <w:ind w:left="110"/>
              <w:spacing w:before="90" w:line="221" w:lineRule="auto"/>
              <w:rPr>
                <w:highlight w:val="none"/>
              </w:rPr>
            </w:pPr>
            <w:r>
              <w:rPr>
                <w:spacing w:val="-2"/>
                <w:highlight w:val="none"/>
              </w:rPr>
              <w:t xml:space="preserve">主管</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rPr>
                <w:rFonts w:ascii="Arial"/>
                <w:sz w:val="21"/>
                <w:highlight w:val="none"/>
              </w:rPr>
            </w:pPr>
            <w:r>
              <w:rPr>
                <w:rFonts w:ascii="Arial"/>
                <w:sz w:val="21"/>
                <w:highlight w:val="none"/>
              </w:rPr>
            </w:r>
            <w:r/>
          </w:p>
        </w:tc>
      </w:tr>
      <w:tr>
        <w:trPr>
          <w:trHeight w:val="460"/>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882"/>
              <w:ind w:left="111"/>
              <w:spacing w:before="90" w:line="221" w:lineRule="auto"/>
              <w:rPr>
                <w:highlight w:val="none"/>
              </w:rPr>
            </w:pPr>
            <w:r>
              <w:rPr>
                <w:rFonts w:hint="eastAsia"/>
                <w:spacing w:val="-2"/>
                <w:highlight w:val="none"/>
                <w:lang w:val="en-US" w:eastAsia="zh-CN"/>
              </w:rPr>
              <w:t xml:space="preserve">工程</w:t>
            </w:r>
            <w:r>
              <w:rPr>
                <w:spacing w:val="-2"/>
                <w:highlight w:val="none"/>
              </w:rPr>
              <w:t xml:space="preserve">维修</w:t>
            </w:r>
            <w:r/>
          </w:p>
        </w:tc>
        <w:tc>
          <w:tcPr>
            <w:tcW w:w="231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326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5300" w:type="dxa"/>
            <w:vAlign w:val="top"/>
            <w:textDirection w:val="lrTb"/>
            <w:noWrap w:val="false"/>
          </w:tcPr>
          <w:p>
            <w:pPr>
              <w:rPr>
                <w:rFonts w:ascii="Arial"/>
                <w:sz w:val="21"/>
                <w:highlight w:val="none"/>
              </w:rPr>
            </w:pPr>
            <w:r>
              <w:rPr>
                <w:rFonts w:ascii="Arial"/>
                <w:sz w:val="21"/>
                <w:highlight w:val="none"/>
              </w:rPr>
            </w:r>
            <w:r/>
          </w:p>
        </w:tc>
      </w:tr>
      <w:tr>
        <w:trPr>
          <w:trHeight w:val="458"/>
        </w:trPr>
        <w:tc>
          <w:tcPr>
            <w:tcW w:w="1546" w:type="dxa"/>
            <w:vAlign w:val="top"/>
            <w:vMerge w:val="restart"/>
            <w:textDirection w:val="lrTb"/>
            <w:noWrap w:val="false"/>
          </w:tcPr>
          <w:p>
            <w:pPr>
              <w:spacing w:line="247"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spacing w:line="248" w:lineRule="auto"/>
              <w:rPr>
                <w:rFonts w:ascii="Arial"/>
                <w:sz w:val="21"/>
                <w:highlight w:val="none"/>
              </w:rPr>
            </w:pPr>
            <w:r>
              <w:rPr>
                <w:rFonts w:ascii="Arial"/>
                <w:sz w:val="21"/>
                <w:highlight w:val="none"/>
              </w:rPr>
            </w:r>
            <w:r/>
          </w:p>
          <w:p>
            <w:pPr>
              <w:spacing w:line="248" w:lineRule="auto"/>
              <w:rPr>
                <w:rFonts w:ascii="Arial"/>
                <w:sz w:val="21"/>
                <w:highlight w:val="none"/>
              </w:rPr>
            </w:pPr>
            <w:r>
              <w:rPr>
                <w:rFonts w:ascii="Arial"/>
                <w:sz w:val="21"/>
                <w:highlight w:val="none"/>
              </w:rPr>
            </w:r>
            <w:r/>
          </w:p>
          <w:p>
            <w:pPr>
              <w:spacing w:line="248" w:lineRule="auto"/>
              <w:rPr>
                <w:rFonts w:ascii="Arial"/>
                <w:sz w:val="21"/>
                <w:highlight w:val="none"/>
              </w:rPr>
            </w:pPr>
            <w:r>
              <w:rPr>
                <w:rFonts w:ascii="Arial"/>
                <w:sz w:val="21"/>
                <w:highlight w:val="none"/>
              </w:rPr>
            </w:r>
            <w:r/>
          </w:p>
          <w:p>
            <w:pPr>
              <w:pStyle w:val="882"/>
              <w:ind w:left="119" w:right="105" w:firstLine="3"/>
              <w:spacing w:before="68" w:line="259" w:lineRule="auto"/>
              <w:rPr>
                <w:highlight w:val="none"/>
              </w:rPr>
            </w:pPr>
            <w:r>
              <w:rPr>
                <w:spacing w:val="8"/>
                <w:highlight w:val="none"/>
              </w:rPr>
              <w:t xml:space="preserve">公用设施设备</w:t>
            </w:r>
            <w:r>
              <w:rPr>
                <w:spacing w:val="-3"/>
                <w:highlight w:val="none"/>
              </w:rPr>
              <w:t xml:space="preserve">维护服务</w:t>
            </w:r>
            <w:r/>
          </w:p>
        </w:tc>
        <w:tc>
          <w:tcPr>
            <w:tcW w:w="2145" w:type="dxa"/>
            <w:vAlign w:val="top"/>
            <w:textDirection w:val="lrTb"/>
            <w:noWrap w:val="false"/>
          </w:tcPr>
          <w:p>
            <w:pPr>
              <w:pStyle w:val="882"/>
              <w:ind w:left="110"/>
              <w:spacing w:before="91" w:line="221" w:lineRule="auto"/>
              <w:rPr>
                <w:highlight w:val="none"/>
              </w:rPr>
            </w:pPr>
            <w:r>
              <w:rPr>
                <w:spacing w:val="-2"/>
                <w:highlight w:val="none"/>
              </w:rPr>
              <w:t xml:space="preserve">主管</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rPr>
                <w:rFonts w:ascii="Arial"/>
                <w:sz w:val="21"/>
                <w:highlight w:val="none"/>
              </w:rPr>
            </w:pPr>
            <w:r>
              <w:rPr>
                <w:rFonts w:ascii="Arial"/>
                <w:sz w:val="21"/>
                <w:highlight w:val="none"/>
              </w:rPr>
            </w:r>
            <w:r/>
          </w:p>
        </w:tc>
      </w:tr>
      <w:tr>
        <w:trPr>
          <w:trHeight w:val="458"/>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882"/>
              <w:ind w:left="112"/>
              <w:spacing w:before="91" w:line="221" w:lineRule="auto"/>
              <w:rPr>
                <w:highlight w:val="none"/>
              </w:rPr>
            </w:pPr>
            <w:r>
              <w:rPr>
                <w:spacing w:val="-3"/>
                <w:highlight w:val="none"/>
              </w:rPr>
              <w:t xml:space="preserve">弱电维修</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sz w:val="21"/>
                <w:highlight w:val="none"/>
                <w:lang w:val="en-US" w:eastAsia="zh-CN"/>
              </w:rPr>
              <w:t xml:space="preserve">1</w:t>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sz w:val="21"/>
                <w:highlight w:val="none"/>
                <w:lang w:val="en-US" w:eastAsia="zh-CN"/>
              </w:rPr>
              <w:t xml:space="preserve">1</w:t>
            </w:r>
            <w:r/>
          </w:p>
        </w:tc>
        <w:tc>
          <w:tcPr>
            <w:tcW w:w="5300" w:type="dxa"/>
            <w:vAlign w:val="top"/>
            <w:textDirection w:val="lrTb"/>
            <w:noWrap w:val="false"/>
          </w:tcPr>
          <w:p>
            <w:pPr>
              <w:rPr>
                <w:rFonts w:ascii="Arial"/>
                <w:sz w:val="21"/>
                <w:highlight w:val="none"/>
              </w:rPr>
            </w:pPr>
            <w:r>
              <w:rPr>
                <w:rFonts w:hint="eastAsia" w:ascii="Arial"/>
                <w:sz w:val="21"/>
                <w:highlight w:val="none"/>
                <w:lang w:val="en-US" w:eastAsia="zh-CN"/>
              </w:rPr>
              <w:t xml:space="preserve">具备低压电工证</w:t>
            </w:r>
            <w:r/>
          </w:p>
        </w:tc>
      </w:tr>
      <w:tr>
        <w:trPr>
          <w:trHeight w:val="460"/>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882"/>
              <w:ind w:left="114"/>
              <w:spacing w:before="91" w:line="221" w:lineRule="auto"/>
              <w:rPr>
                <w:highlight w:val="none"/>
              </w:rPr>
            </w:pPr>
            <w:r>
              <w:rPr>
                <w:spacing w:val="-3"/>
                <w:highlight w:val="none"/>
              </w:rPr>
              <w:t xml:space="preserve">高配工</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pStyle w:val="882"/>
              <w:ind w:left="117"/>
              <w:spacing w:before="91" w:line="221" w:lineRule="auto"/>
              <w:rPr>
                <w:rFonts w:hint="eastAsia" w:eastAsia="宋体"/>
                <w:highlight w:val="none"/>
                <w:lang w:eastAsia="zh-CN"/>
              </w:rPr>
            </w:pPr>
            <w:r>
              <w:rPr>
                <w:rFonts w:hint="eastAsia" w:eastAsia="宋体"/>
                <w:highlight w:val="none"/>
                <w:lang w:eastAsia="zh-CN"/>
              </w:rPr>
            </w:r>
            <w:r/>
          </w:p>
        </w:tc>
      </w:tr>
      <w:tr>
        <w:trPr>
          <w:trHeight w:val="458"/>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882"/>
              <w:ind w:left="111"/>
              <w:spacing w:before="92" w:line="221" w:lineRule="auto"/>
              <w:rPr>
                <w:highlight w:val="none"/>
              </w:rPr>
            </w:pPr>
            <w:r>
              <w:rPr>
                <w:spacing w:val="-2"/>
                <w:highlight w:val="none"/>
              </w:rPr>
              <w:t xml:space="preserve">水电工</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pStyle w:val="882"/>
              <w:ind w:left="117"/>
              <w:spacing w:before="92" w:line="221" w:lineRule="auto"/>
              <w:rPr>
                <w:rFonts w:hint="eastAsia" w:eastAsia="宋体"/>
                <w:highlight w:val="none"/>
                <w:lang w:eastAsia="zh-CN"/>
              </w:rPr>
            </w:pPr>
            <w:r>
              <w:rPr>
                <w:rFonts w:hint="eastAsia" w:eastAsia="宋体"/>
                <w:highlight w:val="none"/>
                <w:lang w:eastAsia="zh-CN"/>
              </w:rPr>
            </w:r>
            <w:r/>
          </w:p>
        </w:tc>
      </w:tr>
      <w:tr>
        <w:trPr>
          <w:trHeight w:val="458"/>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882"/>
              <w:ind w:left="117"/>
              <w:spacing w:before="93" w:line="221" w:lineRule="auto"/>
              <w:rPr>
                <w:highlight w:val="none"/>
              </w:rPr>
            </w:pPr>
            <w:r>
              <w:rPr>
                <w:spacing w:val="-3"/>
                <w:highlight w:val="none"/>
              </w:rPr>
              <w:t xml:space="preserve">暖通工</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rPr>
                <w:rFonts w:ascii="Arial"/>
                <w:sz w:val="21"/>
                <w:highlight w:val="none"/>
              </w:rPr>
            </w:pPr>
            <w:r>
              <w:rPr>
                <w:rFonts w:ascii="Arial"/>
                <w:sz w:val="21"/>
                <w:highlight w:val="none"/>
              </w:rPr>
            </w:r>
            <w:r/>
          </w:p>
        </w:tc>
      </w:tr>
      <w:tr>
        <w:trPr>
          <w:trHeight w:val="460"/>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882"/>
              <w:ind w:left="108"/>
              <w:spacing w:before="94" w:line="221" w:lineRule="auto"/>
              <w:rPr>
                <w:highlight w:val="none"/>
              </w:rPr>
            </w:pPr>
            <w:r>
              <w:rPr>
                <w:spacing w:val="-2"/>
                <w:highlight w:val="none"/>
              </w:rPr>
              <w:t xml:space="preserve">锅炉工</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pStyle w:val="882"/>
              <w:ind w:left="117"/>
              <w:spacing w:before="93" w:line="221" w:lineRule="auto"/>
              <w:rPr>
                <w:rFonts w:hint="eastAsia" w:eastAsia="宋体"/>
                <w:highlight w:val="none"/>
                <w:lang w:eastAsia="zh-CN"/>
              </w:rPr>
            </w:pPr>
            <w:r>
              <w:rPr>
                <w:rFonts w:hint="eastAsia" w:eastAsia="宋体"/>
                <w:highlight w:val="none"/>
                <w:lang w:eastAsia="zh-CN"/>
              </w:rPr>
            </w:r>
            <w:r/>
          </w:p>
        </w:tc>
      </w:tr>
      <w:tr>
        <w:trPr>
          <w:trHeight w:val="458"/>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882"/>
              <w:ind w:left="133"/>
              <w:spacing w:before="94" w:line="221" w:lineRule="auto"/>
              <w:rPr>
                <w:highlight w:val="none"/>
              </w:rPr>
            </w:pPr>
            <w:r>
              <w:rPr>
                <w:spacing w:val="-7"/>
                <w:highlight w:val="none"/>
              </w:rPr>
              <w:t xml:space="preserve">电梯工</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rPr>
                <w:rFonts w:ascii="Arial"/>
                <w:sz w:val="21"/>
                <w:highlight w:val="none"/>
              </w:rPr>
            </w:pPr>
            <w:r>
              <w:rPr>
                <w:rFonts w:ascii="Arial"/>
                <w:sz w:val="21"/>
                <w:highlight w:val="none"/>
              </w:rPr>
            </w:r>
            <w:r/>
          </w:p>
        </w:tc>
      </w:tr>
      <w:tr>
        <w:trPr>
          <w:trHeight w:val="458"/>
        </w:trPr>
        <w:tc>
          <w:tcPr>
            <w:tcW w:w="1546" w:type="dxa"/>
            <w:vAlign w:val="top"/>
            <w:vMerge w:val="restart"/>
            <w:textDirection w:val="lrTb"/>
            <w:noWrap w:val="false"/>
          </w:tcPr>
          <w:p>
            <w:pPr>
              <w:spacing w:line="243"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pStyle w:val="882"/>
              <w:ind w:left="116"/>
              <w:spacing w:before="68" w:line="221" w:lineRule="auto"/>
              <w:rPr>
                <w:highlight w:val="none"/>
              </w:rPr>
            </w:pPr>
            <w:r>
              <w:rPr>
                <w:spacing w:val="-2"/>
                <w:highlight w:val="none"/>
              </w:rPr>
              <w:t xml:space="preserve">保洁服务</w:t>
            </w:r>
            <w:r/>
          </w:p>
        </w:tc>
        <w:tc>
          <w:tcPr>
            <w:tcW w:w="2145" w:type="dxa"/>
            <w:vAlign w:val="top"/>
            <w:textDirection w:val="lrTb"/>
            <w:noWrap w:val="false"/>
          </w:tcPr>
          <w:p>
            <w:pPr>
              <w:pStyle w:val="882"/>
              <w:ind w:left="110"/>
              <w:spacing w:before="94" w:line="221" w:lineRule="auto"/>
              <w:rPr>
                <w:highlight w:val="none"/>
              </w:rPr>
            </w:pPr>
            <w:r>
              <w:rPr>
                <w:spacing w:val="-2"/>
                <w:highlight w:val="none"/>
              </w:rPr>
              <w:t xml:space="preserve">主管</w:t>
            </w:r>
            <w:r/>
          </w:p>
        </w:tc>
        <w:tc>
          <w:tcPr>
            <w:tcW w:w="2313" w:type="dxa"/>
            <w:vAlign w:val="center"/>
            <w:textDirection w:val="lrTb"/>
            <w:noWrap w:val="false"/>
          </w:tcPr>
          <w:p>
            <w:pPr>
              <w:ind w:left="0" w:right="0" w:firstLine="0"/>
              <w:jc w:val="center"/>
              <w:rPr>
                <w:rFonts w:hint="default" w:ascii="Arial" w:eastAsia="等线"/>
                <w:sz w:val="21"/>
                <w:highlight w:val="none"/>
                <w:lang w:val="en-US" w:eastAsia="zh-CN"/>
              </w:rPr>
            </w:pPr>
            <w:r>
              <w:rPr>
                <w:rFonts w:hint="default"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vMerge w:val="restart"/>
            <w:textDirection w:val="lrTb"/>
            <w:noWrap w:val="false"/>
          </w:tcPr>
          <w:p>
            <w:pPr>
              <w:rPr>
                <w:rFonts w:ascii="Arial"/>
                <w:sz w:val="21"/>
                <w:highlight w:val="none"/>
              </w:rPr>
            </w:pPr>
            <w:r>
              <w:rPr>
                <w:rFonts w:hint="eastAsia" w:ascii="Arial"/>
                <w:sz w:val="21"/>
                <w:highlight w:val="none"/>
                <w:lang w:val="en-US" w:eastAsia="zh-CN"/>
              </w:rPr>
              <w:t xml:space="preserve">保洁服务人员共12人。</w:t>
            </w:r>
            <w:r/>
          </w:p>
        </w:tc>
      </w:tr>
      <w:tr>
        <w:trPr>
          <w:trHeight w:val="461"/>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882"/>
              <w:ind w:left="109"/>
              <w:spacing w:before="95" w:line="221" w:lineRule="auto"/>
              <w:rPr>
                <w:highlight w:val="none"/>
              </w:rPr>
            </w:pPr>
            <w:r>
              <w:rPr>
                <w:spacing w:val="-2"/>
                <w:highlight w:val="none"/>
              </w:rPr>
              <w:t xml:space="preserve">保洁员</w:t>
            </w:r>
            <w:r/>
          </w:p>
        </w:tc>
        <w:tc>
          <w:tcPr>
            <w:tcW w:w="2313" w:type="dxa"/>
            <w:vAlign w:val="center"/>
            <w:textDirection w:val="lrTb"/>
            <w:noWrap w:val="false"/>
          </w:tcPr>
          <w:p>
            <w:pPr>
              <w:ind w:left="0" w:right="0" w:firstLine="0"/>
              <w:jc w:val="center"/>
              <w:rPr>
                <w:rFonts w:hint="default" w:ascii="Arial" w:eastAsia="宋体"/>
                <w:sz w:val="21"/>
                <w:highlight w:val="none"/>
                <w:lang w:val="en-US" w:eastAsia="zh-CN"/>
              </w:rPr>
            </w:pPr>
            <w:r>
              <w:rPr>
                <w:rFonts w:hint="eastAsia" w:ascii="Arial" w:eastAsia="宋体"/>
                <w:sz w:val="21"/>
                <w:highlight w:val="none"/>
                <w:lang w:val="en-US" w:eastAsia="zh-CN"/>
              </w:rPr>
              <w:t xml:space="preserve">8</w:t>
            </w:r>
            <w:r/>
          </w:p>
        </w:tc>
        <w:tc>
          <w:tcPr>
            <w:tcW w:w="3263" w:type="dxa"/>
            <w:vAlign w:val="center"/>
            <w:textDirection w:val="lrTb"/>
            <w:noWrap w:val="false"/>
          </w:tcPr>
          <w:p>
            <w:pPr>
              <w:ind w:left="0" w:right="0" w:firstLine="0"/>
              <w:jc w:val="center"/>
              <w:rPr>
                <w:rFonts w:hint="default" w:ascii="Arial" w:eastAsia="宋体"/>
                <w:sz w:val="21"/>
                <w:highlight w:val="none"/>
                <w:lang w:val="en-US" w:eastAsia="zh-CN"/>
              </w:rPr>
            </w:pPr>
            <w:r>
              <w:rPr>
                <w:rFonts w:hint="eastAsia" w:ascii="Arial" w:eastAsia="宋体"/>
                <w:sz w:val="21"/>
                <w:highlight w:val="none"/>
                <w:lang w:val="en-US" w:eastAsia="zh-CN"/>
              </w:rPr>
              <w:t xml:space="preserve">8</w:t>
            </w:r>
            <w:r/>
          </w:p>
        </w:tc>
        <w:tc>
          <w:tcPr>
            <w:tcW w:w="5300" w:type="dxa"/>
            <w:vAlign w:val="top"/>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63"/>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882"/>
              <w:ind w:left="110"/>
              <w:spacing w:before="95" w:line="221" w:lineRule="auto"/>
              <w:rPr>
                <w:spacing w:val="-2"/>
                <w:highlight w:val="none"/>
              </w:rPr>
            </w:pPr>
            <w:r>
              <w:rPr>
                <w:spacing w:val="-2"/>
                <w:highlight w:val="none"/>
              </w:rPr>
              <w:t xml:space="preserve">垃圾清运工</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sz w:val="21"/>
                <w:highlight w:val="none"/>
                <w:lang w:val="en-US" w:eastAsia="zh-CN"/>
              </w:rPr>
              <w:t xml:space="preserve">1</w:t>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sz w:val="21"/>
                <w:highlight w:val="none"/>
                <w:lang w:val="en-US" w:eastAsia="zh-CN"/>
              </w:rPr>
              <w:t xml:space="preserve">1</w:t>
            </w:r>
            <w:r/>
          </w:p>
        </w:tc>
        <w:tc>
          <w:tcPr>
            <w:tcW w:w="5300" w:type="dxa"/>
            <w:vAlign w:val="top"/>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63"/>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882"/>
              <w:ind w:left="110"/>
              <w:spacing w:before="95" w:line="221" w:lineRule="auto"/>
              <w:rPr>
                <w:highlight w:val="none"/>
              </w:rPr>
            </w:pPr>
            <w:r>
              <w:rPr>
                <w:spacing w:val="-2"/>
                <w:highlight w:val="none"/>
              </w:rPr>
              <w:t xml:space="preserve">垃圾</w:t>
            </w:r>
            <w:r>
              <w:rPr>
                <w:rFonts w:hint="eastAsia"/>
                <w:spacing w:val="-2"/>
                <w:highlight w:val="none"/>
                <w:lang w:val="en-US" w:eastAsia="zh-CN"/>
              </w:rPr>
              <w:t xml:space="preserve">分类人员</w:t>
            </w:r>
            <w:r/>
          </w:p>
        </w:tc>
        <w:tc>
          <w:tcPr>
            <w:tcW w:w="231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3</w:t>
            </w:r>
            <w:r/>
          </w:p>
        </w:tc>
        <w:tc>
          <w:tcPr>
            <w:tcW w:w="326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3</w:t>
            </w:r>
            <w:r/>
          </w:p>
        </w:tc>
        <w:tc>
          <w:tcPr>
            <w:tcW w:w="5300" w:type="dxa"/>
            <w:vAlign w:val="top"/>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62"/>
        </w:trPr>
        <w:tc>
          <w:tcPr>
            <w:tcW w:w="1546" w:type="dxa"/>
            <w:vAlign w:val="top"/>
            <w:vMerge w:val="restart"/>
            <w:textDirection w:val="lrTb"/>
            <w:noWrap w:val="false"/>
          </w:tcPr>
          <w:p>
            <w:pPr>
              <w:pStyle w:val="882"/>
              <w:ind w:left="117"/>
              <w:spacing w:before="93" w:line="221" w:lineRule="auto"/>
              <w:rPr>
                <w:highlight w:val="none"/>
              </w:rPr>
            </w:pPr>
            <w:r>
              <w:rPr>
                <w:spacing w:val="-2"/>
                <w:highlight w:val="none"/>
              </w:rPr>
              <w:t xml:space="preserve">绿化服务</w:t>
            </w:r>
            <w:r/>
          </w:p>
        </w:tc>
        <w:tc>
          <w:tcPr>
            <w:tcW w:w="2145" w:type="dxa"/>
            <w:vAlign w:val="top"/>
            <w:textDirection w:val="lrTb"/>
            <w:noWrap w:val="false"/>
          </w:tcPr>
          <w:p>
            <w:pPr>
              <w:pStyle w:val="882"/>
              <w:ind w:left="110"/>
              <w:spacing w:before="94" w:line="222" w:lineRule="auto"/>
              <w:rPr>
                <w:rFonts w:hint="default" w:eastAsia="宋体"/>
                <w:spacing w:val="-2"/>
                <w:highlight w:val="none"/>
                <w:lang w:val="en-US" w:eastAsia="zh-CN"/>
              </w:rPr>
            </w:pPr>
            <w:r>
              <w:rPr>
                <w:rFonts w:hint="eastAsia"/>
                <w:spacing w:val="-2"/>
                <w:highlight w:val="none"/>
                <w:lang w:val="en-US" w:eastAsia="zh-CN"/>
              </w:rPr>
              <w:t xml:space="preserve">环境主管</w:t>
            </w:r>
            <w:r/>
          </w:p>
        </w:tc>
        <w:tc>
          <w:tcPr>
            <w:tcW w:w="2313" w:type="dxa"/>
            <w:vAlign w:val="center"/>
            <w:textDirection w:val="lrTb"/>
            <w:noWrap w:val="false"/>
          </w:tcPr>
          <w:p>
            <w:pPr>
              <w:ind w:left="0" w:right="0" w:firstLine="0"/>
              <w:jc w:val="center"/>
              <w:rPr>
                <w:rFonts w:hint="default" w:ascii="Arial" w:eastAsia="宋体"/>
                <w:sz w:val="21"/>
                <w:highlight w:val="none"/>
                <w:lang w:val="en-US" w:eastAsia="zh-CN"/>
              </w:rPr>
            </w:pPr>
            <w:r>
              <w:rPr>
                <w:rFonts w:hint="eastAsia" w:ascii="Arial" w:eastAsia="宋体"/>
                <w:sz w:val="21"/>
                <w:highlight w:val="none"/>
                <w:lang w:val="en-US" w:eastAsia="zh-CN"/>
              </w:rPr>
              <w:t xml:space="preserve">1</w:t>
            </w:r>
            <w:r/>
          </w:p>
        </w:tc>
        <w:tc>
          <w:tcPr>
            <w:tcW w:w="3263" w:type="dxa"/>
            <w:vAlign w:val="center"/>
            <w:textDirection w:val="lrTb"/>
            <w:noWrap w:val="false"/>
          </w:tcPr>
          <w:p>
            <w:pPr>
              <w:ind w:left="0" w:right="0" w:firstLine="0"/>
              <w:jc w:val="center"/>
              <w:rPr>
                <w:rFonts w:hint="default" w:ascii="Arial" w:eastAsia="宋体"/>
                <w:sz w:val="21"/>
                <w:highlight w:val="none"/>
                <w:lang w:val="en-US" w:eastAsia="zh-CN"/>
              </w:rPr>
            </w:pPr>
            <w:r>
              <w:rPr>
                <w:rFonts w:hint="eastAsia" w:ascii="Arial" w:eastAsia="宋体"/>
                <w:sz w:val="21"/>
                <w:highlight w:val="none"/>
                <w:lang w:val="en-US" w:eastAsia="zh-CN"/>
              </w:rPr>
              <w:t xml:space="preserve">1</w:t>
            </w:r>
            <w:r/>
          </w:p>
        </w:tc>
        <w:tc>
          <w:tcPr>
            <w:tcW w:w="5300" w:type="dxa"/>
            <w:vAlign w:val="top"/>
            <w:textDirection w:val="lrTb"/>
            <w:noWrap w:val="false"/>
          </w:tcPr>
          <w:p>
            <w:pPr>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r>
      <w:tr>
        <w:trPr>
          <w:trHeight w:val="462"/>
        </w:trPr>
        <w:tc>
          <w:tcPr>
            <w:tcW w:w="1546" w:type="dxa"/>
            <w:vAlign w:val="top"/>
            <w:vMerge w:val="continue"/>
            <w:textDirection w:val="lrTb"/>
            <w:noWrap w:val="false"/>
          </w:tcPr>
          <w:p>
            <w:pPr>
              <w:pStyle w:val="882"/>
              <w:ind w:left="117"/>
              <w:spacing w:before="93" w:line="221" w:lineRule="auto"/>
              <w:rPr>
                <w:highlight w:val="none"/>
              </w:rPr>
            </w:pPr>
            <w:r>
              <w:rPr>
                <w:highlight w:val="none"/>
              </w:rPr>
            </w:r>
            <w:r/>
          </w:p>
        </w:tc>
        <w:tc>
          <w:tcPr>
            <w:tcW w:w="2145" w:type="dxa"/>
            <w:vAlign w:val="top"/>
            <w:textDirection w:val="lrTb"/>
            <w:noWrap w:val="false"/>
          </w:tcPr>
          <w:p>
            <w:pPr>
              <w:pStyle w:val="882"/>
              <w:ind w:left="110"/>
              <w:spacing w:before="94" w:line="222" w:lineRule="auto"/>
              <w:rPr>
                <w:highlight w:val="none"/>
              </w:rPr>
            </w:pPr>
            <w:r>
              <w:rPr>
                <w:spacing w:val="-2"/>
                <w:highlight w:val="none"/>
              </w:rPr>
              <w:t xml:space="preserve">绿化工</w:t>
            </w:r>
            <w:r/>
          </w:p>
        </w:tc>
        <w:tc>
          <w:tcPr>
            <w:tcW w:w="2313" w:type="dxa"/>
            <w:vAlign w:val="center"/>
            <w:textDirection w:val="lrTb"/>
            <w:noWrap w:val="false"/>
          </w:tcPr>
          <w:p>
            <w:pPr>
              <w:ind w:left="0" w:right="0" w:firstLine="0"/>
              <w:jc w:val="center"/>
              <w:rPr>
                <w:rFonts w:ascii="Arial" w:eastAsia="宋体"/>
                <w:sz w:val="21"/>
                <w:highlight w:val="none"/>
                <w:lang w:val="en-US" w:eastAsia="zh-CN"/>
              </w:rPr>
            </w:pPr>
            <w:r>
              <w:rPr>
                <w:rFonts w:ascii="Arial" w:eastAsia="宋体"/>
                <w:sz w:val="21"/>
                <w:highlight w:val="none"/>
                <w:lang w:val="en-US" w:eastAsia="zh-CN"/>
              </w:rPr>
            </w:r>
            <w:r/>
          </w:p>
        </w:tc>
        <w:tc>
          <w:tcPr>
            <w:tcW w:w="3263" w:type="dxa"/>
            <w:vAlign w:val="center"/>
            <w:textDirection w:val="lrTb"/>
            <w:noWrap w:val="false"/>
          </w:tcPr>
          <w:p>
            <w:pPr>
              <w:ind w:left="0" w:right="0" w:firstLine="0"/>
              <w:jc w:val="center"/>
              <w:rPr>
                <w:rFonts w:ascii="Arial" w:eastAsia="宋体"/>
                <w:sz w:val="21"/>
                <w:highlight w:val="none"/>
                <w:lang w:val="en-US" w:eastAsia="zh-CN"/>
              </w:rPr>
            </w:pPr>
            <w:r>
              <w:rPr>
                <w:rFonts w:ascii="Arial" w:eastAsia="宋体"/>
                <w:sz w:val="21"/>
                <w:highlight w:val="none"/>
                <w:lang w:val="en-US" w:eastAsia="zh-CN"/>
              </w:rPr>
            </w:r>
            <w:r/>
          </w:p>
        </w:tc>
        <w:tc>
          <w:tcPr>
            <w:tcW w:w="5300" w:type="dxa"/>
            <w:vAlign w:val="top"/>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bCs/>
                <w:color w:val="000000"/>
                <w:sz w:val="21"/>
                <w:szCs w:val="21"/>
                <w:highlight w:val="none"/>
                <w:lang w:eastAsia="zh-CN"/>
              </w:rPr>
              <w:t xml:space="preserve">非驻</w:t>
            </w:r>
            <w:r>
              <w:rPr>
                <w:rFonts w:hint="eastAsia" w:ascii="宋体" w:hAnsi="宋体" w:cs="宋体"/>
                <w:bCs/>
                <w:color w:val="000000"/>
                <w:sz w:val="21"/>
                <w:szCs w:val="21"/>
                <w:highlight w:val="none"/>
                <w:lang w:val="en-US" w:eastAsia="zh-CN"/>
              </w:rPr>
              <w:t xml:space="preserve">园</w:t>
            </w:r>
            <w:r>
              <w:rPr>
                <w:rFonts w:hint="eastAsia" w:ascii="宋体" w:hAnsi="宋体" w:eastAsia="宋体" w:cs="宋体"/>
                <w:bCs/>
                <w:color w:val="000000"/>
                <w:sz w:val="21"/>
                <w:szCs w:val="21"/>
                <w:highlight w:val="none"/>
                <w:lang w:eastAsia="zh-CN"/>
              </w:rPr>
              <w:t xml:space="preserve">，由供应商自行配备具</w:t>
            </w:r>
            <w:r>
              <w:rPr>
                <w:rFonts w:hint="eastAsia" w:ascii="宋体" w:hAnsi="宋体" w:eastAsia="宋体" w:cs="宋体"/>
                <w:bCs/>
                <w:color w:val="000000"/>
                <w:sz w:val="21"/>
                <w:szCs w:val="21"/>
                <w:highlight w:val="none"/>
              </w:rPr>
              <w:t xml:space="preserve">有绿化养护经验的人员；</w:t>
            </w:r>
            <w:r>
              <w:rPr>
                <w:rFonts w:hint="eastAsia" w:ascii="宋体" w:hAnsi="宋体" w:eastAsia="宋体" w:cs="宋体"/>
                <w:bCs/>
                <w:color w:val="000000"/>
                <w:sz w:val="21"/>
                <w:szCs w:val="21"/>
                <w:highlight w:val="none"/>
                <w:lang w:eastAsia="zh-CN"/>
              </w:rPr>
              <w:t xml:space="preserve">养护标准：</w:t>
            </w:r>
            <w:r>
              <w:rPr>
                <w:rFonts w:hint="eastAsia" w:ascii="宋体" w:hAnsi="宋体" w:eastAsia="宋体" w:cs="宋体"/>
                <w:bCs/>
                <w:color w:val="000000"/>
                <w:sz w:val="21"/>
                <w:szCs w:val="21"/>
                <w:highlight w:val="none"/>
                <w:lang w:val="en-US" w:eastAsia="zh-CN"/>
              </w:rPr>
              <w:t xml:space="preserve">三</w:t>
            </w:r>
            <w:r>
              <w:rPr>
                <w:rFonts w:hint="eastAsia" w:ascii="宋体" w:hAnsi="宋体" w:eastAsia="宋体" w:cs="宋体"/>
                <w:bCs/>
                <w:color w:val="000000"/>
                <w:sz w:val="21"/>
                <w:szCs w:val="21"/>
                <w:highlight w:val="none"/>
                <w:lang w:eastAsia="zh-CN"/>
              </w:rPr>
              <w:t xml:space="preserve">级</w:t>
            </w:r>
            <w:r/>
          </w:p>
        </w:tc>
      </w:tr>
      <w:tr>
        <w:trPr>
          <w:trHeight w:val="460"/>
        </w:trPr>
        <w:tc>
          <w:tcPr>
            <w:tcW w:w="1546" w:type="dxa"/>
            <w:vAlign w:val="top"/>
            <w:vMerge w:val="restart"/>
            <w:textDirection w:val="lrTb"/>
            <w:noWrap w:val="false"/>
          </w:tcPr>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pStyle w:val="882"/>
              <w:ind w:left="116"/>
              <w:spacing w:before="69" w:line="221" w:lineRule="auto"/>
              <w:rPr>
                <w:highlight w:val="none"/>
              </w:rPr>
            </w:pPr>
            <w:r>
              <w:rPr>
                <w:spacing w:val="-2"/>
                <w:highlight w:val="none"/>
              </w:rPr>
              <w:t xml:space="preserve">保安服务</w:t>
            </w:r>
            <w:r/>
          </w:p>
        </w:tc>
        <w:tc>
          <w:tcPr>
            <w:tcW w:w="2145" w:type="dxa"/>
            <w:vAlign w:val="top"/>
            <w:textDirection w:val="lrTb"/>
            <w:noWrap w:val="false"/>
          </w:tcPr>
          <w:p>
            <w:pPr>
              <w:pStyle w:val="882"/>
              <w:ind w:left="110"/>
              <w:spacing w:before="90" w:line="221" w:lineRule="auto"/>
              <w:rPr>
                <w:highlight w:val="none"/>
              </w:rPr>
            </w:pPr>
            <w:r>
              <w:rPr>
                <w:spacing w:val="-2"/>
                <w:highlight w:val="none"/>
              </w:rPr>
              <w:t xml:space="preserve">主管</w:t>
            </w:r>
            <w:r/>
          </w:p>
        </w:tc>
        <w:tc>
          <w:tcPr>
            <w:tcW w:w="231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326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5300" w:type="dxa"/>
            <w:vAlign w:val="top"/>
            <w:vMerge w:val="restart"/>
            <w:textDirection w:val="lrTb"/>
            <w:noWrap w:val="false"/>
          </w:tcPr>
          <w:p>
            <w:pPr>
              <w:pStyle w:val="882"/>
              <w:spacing w:before="92" w:line="220" w:lineRule="auto"/>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lang w:eastAsia="zh-CN"/>
              </w:rPr>
              <w:t xml:space="preserve">保安合计</w:t>
            </w:r>
            <w:r>
              <w:rPr>
                <w:rFonts w:hint="eastAsia" w:cs="宋体"/>
                <w:b/>
                <w:bCs/>
                <w:color w:val="000000"/>
                <w:sz w:val="21"/>
                <w:szCs w:val="21"/>
                <w:highlight w:val="none"/>
                <w:lang w:val="en-US" w:eastAsia="zh-CN"/>
              </w:rPr>
              <w:t xml:space="preserve">32</w:t>
            </w:r>
            <w:r>
              <w:rPr>
                <w:rFonts w:hint="eastAsia" w:ascii="宋体" w:hAnsi="宋体" w:eastAsia="宋体" w:cs="宋体"/>
                <w:b/>
                <w:bCs/>
                <w:color w:val="000000"/>
                <w:sz w:val="21"/>
                <w:szCs w:val="21"/>
                <w:highlight w:val="none"/>
                <w:lang w:eastAsia="zh-CN"/>
              </w:rPr>
              <w:t xml:space="preserve">人，具备保安员证，其中</w:t>
            </w:r>
            <w:r>
              <w:rPr>
                <w:rFonts w:hint="eastAsia" w:cs="宋体"/>
                <w:b/>
                <w:bCs/>
                <w:color w:val="000000"/>
                <w:sz w:val="21"/>
                <w:szCs w:val="21"/>
                <w:highlight w:val="none"/>
                <w:lang w:val="en-US" w:eastAsia="zh-CN"/>
              </w:rPr>
              <w:t xml:space="preserve">消控岗</w:t>
            </w:r>
            <w:r>
              <w:rPr>
                <w:rFonts w:hint="eastAsia" w:ascii="宋体" w:hAnsi="宋体" w:eastAsia="宋体" w:cs="宋体"/>
                <w:b/>
                <w:bCs/>
                <w:color w:val="000000"/>
                <w:sz w:val="21"/>
                <w:szCs w:val="21"/>
                <w:highlight w:val="none"/>
                <w:lang w:eastAsia="zh-CN"/>
              </w:rPr>
              <w:t xml:space="preserve">同时具有消控证；消控室确保不少于</w:t>
            </w:r>
            <w:r>
              <w:rPr>
                <w:rFonts w:hint="eastAsia"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eastAsia="zh-CN"/>
              </w:rPr>
              <w:t xml:space="preserve">名消控员24小时在岗（消控证须有效）</w:t>
            </w:r>
            <w:r>
              <w:rPr>
                <w:rFonts w:hint="eastAsia" w:cs="宋体"/>
                <w:b/>
                <w:bCs/>
                <w:color w:val="000000"/>
                <w:sz w:val="21"/>
                <w:szCs w:val="21"/>
                <w:highlight w:val="none"/>
                <w:lang w:eastAsia="zh-CN"/>
              </w:rPr>
              <w:t xml:space="preserve">。</w:t>
            </w:r>
            <w:r/>
          </w:p>
        </w:tc>
      </w:tr>
      <w:tr>
        <w:trPr>
          <w:trHeight w:val="457"/>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882"/>
              <w:ind w:left="108"/>
              <w:spacing w:before="91" w:line="221" w:lineRule="auto"/>
              <w:rPr>
                <w:highlight w:val="none"/>
              </w:rPr>
            </w:pPr>
            <w:r>
              <w:rPr>
                <w:spacing w:val="-2"/>
                <w:highlight w:val="none"/>
              </w:rPr>
              <w:t xml:space="preserve">领班</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vMerge w:val="continue"/>
            <w:textDirection w:val="lrTb"/>
            <w:noWrap w:val="false"/>
          </w:tcPr>
          <w:p>
            <w:pPr>
              <w:pStyle w:val="882"/>
              <w:ind w:left="117"/>
              <w:spacing w:before="91" w:line="221" w:lineRule="auto"/>
              <w:rPr>
                <w:highlight w:val="none"/>
              </w:rPr>
            </w:pPr>
            <w:r>
              <w:rPr>
                <w:highlight w:val="none"/>
              </w:rPr>
            </w:r>
            <w:r/>
          </w:p>
        </w:tc>
      </w:tr>
      <w:tr>
        <w:trPr>
          <w:trHeight w:val="458"/>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882"/>
              <w:ind w:left="132"/>
              <w:spacing w:before="92" w:line="221" w:lineRule="auto"/>
              <w:rPr>
                <w:highlight w:val="none"/>
              </w:rPr>
            </w:pPr>
            <w:r>
              <w:rPr>
                <w:spacing w:val="-8"/>
                <w:highlight w:val="none"/>
              </w:rPr>
              <w:t xml:space="preserve">门岗</w:t>
            </w:r>
            <w:r/>
          </w:p>
        </w:tc>
        <w:tc>
          <w:tcPr>
            <w:tcW w:w="2313" w:type="dxa"/>
            <w:vAlign w:val="center"/>
            <w:textDirection w:val="lrTb"/>
            <w:noWrap w:val="false"/>
          </w:tcPr>
          <w:p>
            <w:pPr>
              <w:ind w:left="0" w:right="0" w:firstLine="0"/>
              <w:jc w:val="center"/>
              <w:rPr>
                <w:rFonts w:hint="default" w:ascii="Arial" w:eastAsia="宋体"/>
                <w:sz w:val="21"/>
                <w:highlight w:val="none"/>
                <w:lang w:val="en-US" w:eastAsia="zh-CN"/>
              </w:rPr>
            </w:pPr>
            <w:r>
              <w:rPr>
                <w:rFonts w:hint="eastAsia" w:ascii="Arial" w:eastAsia="宋体"/>
                <w:sz w:val="21"/>
                <w:highlight w:val="none"/>
                <w:lang w:val="en-US" w:eastAsia="zh-CN"/>
              </w:rPr>
              <w:t xml:space="preserve">2</w:t>
            </w:r>
            <w:r/>
          </w:p>
        </w:tc>
        <w:tc>
          <w:tcPr>
            <w:tcW w:w="326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17</w:t>
            </w:r>
            <w:r/>
          </w:p>
        </w:tc>
        <w:tc>
          <w:tcPr>
            <w:tcW w:w="5300" w:type="dxa"/>
            <w:vAlign w:val="top"/>
            <w:vMerge w:val="continue"/>
            <w:textDirection w:val="lrTb"/>
            <w:noWrap w:val="false"/>
          </w:tcPr>
          <w:p>
            <w:pPr>
              <w:pStyle w:val="882"/>
              <w:ind w:left="137"/>
              <w:spacing w:before="92" w:line="220" w:lineRule="auto"/>
              <w:rPr>
                <w:highlight w:val="none"/>
              </w:rPr>
            </w:pPr>
            <w:r>
              <w:rPr>
                <w:highlight w:val="none"/>
              </w:rPr>
            </w:r>
            <w:r/>
          </w:p>
        </w:tc>
      </w:tr>
      <w:tr>
        <w:trPr>
          <w:trHeight w:val="460"/>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882"/>
              <w:ind w:left="113"/>
              <w:spacing w:before="93" w:line="221" w:lineRule="auto"/>
              <w:rPr>
                <w:highlight w:val="none"/>
              </w:rPr>
            </w:pPr>
            <w:r>
              <w:rPr>
                <w:spacing w:val="-2"/>
                <w:highlight w:val="none"/>
              </w:rPr>
              <w:t xml:space="preserve">消控岗</w:t>
            </w:r>
            <w:r/>
          </w:p>
        </w:tc>
        <w:tc>
          <w:tcPr>
            <w:tcW w:w="2313" w:type="dxa"/>
            <w:vAlign w:val="center"/>
            <w:textDirection w:val="lrTb"/>
            <w:noWrap w:val="false"/>
          </w:tcPr>
          <w:p>
            <w:pPr>
              <w:ind w:left="0" w:right="0" w:firstLine="0"/>
              <w:jc w:val="center"/>
              <w:rPr>
                <w:rFonts w:hint="default" w:ascii="Arial" w:eastAsia="宋体"/>
                <w:sz w:val="21"/>
                <w:highlight w:val="none"/>
                <w:lang w:val="en-US" w:eastAsia="zh-CN"/>
              </w:rPr>
            </w:pPr>
            <w:r>
              <w:rPr>
                <w:rFonts w:hint="eastAsia" w:ascii="Arial" w:eastAsia="宋体"/>
                <w:sz w:val="21"/>
                <w:highlight w:val="none"/>
                <w:lang w:val="en-US" w:eastAsia="zh-CN"/>
              </w:rPr>
              <w:t xml:space="preserve">2</w:t>
            </w:r>
            <w:r/>
          </w:p>
        </w:tc>
        <w:tc>
          <w:tcPr>
            <w:tcW w:w="326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8</w:t>
            </w:r>
            <w:r/>
          </w:p>
        </w:tc>
        <w:tc>
          <w:tcPr>
            <w:tcW w:w="5300" w:type="dxa"/>
            <w:vAlign w:val="top"/>
            <w:vMerge w:val="continue"/>
            <w:textDirection w:val="lrTb"/>
            <w:noWrap w:val="false"/>
          </w:tcPr>
          <w:p>
            <w:pPr>
              <w:pStyle w:val="882"/>
              <w:ind w:left="117"/>
              <w:spacing w:before="93" w:line="221" w:lineRule="auto"/>
              <w:rPr>
                <w:highlight w:val="none"/>
              </w:rPr>
            </w:pPr>
            <w:r>
              <w:rPr>
                <w:highlight w:val="none"/>
              </w:rPr>
            </w:r>
            <w:r/>
          </w:p>
        </w:tc>
      </w:tr>
      <w:tr>
        <w:trPr>
          <w:trHeight w:val="458"/>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882"/>
              <w:ind w:left="109"/>
              <w:spacing w:before="94" w:line="221" w:lineRule="auto"/>
              <w:rPr>
                <w:highlight w:val="none"/>
              </w:rPr>
            </w:pPr>
            <w:r>
              <w:rPr>
                <w:spacing w:val="-2"/>
                <w:highlight w:val="none"/>
              </w:rPr>
              <w:t xml:space="preserve">巡逻岗</w:t>
            </w:r>
            <w:r/>
          </w:p>
        </w:tc>
        <w:tc>
          <w:tcPr>
            <w:tcW w:w="231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2</w:t>
            </w:r>
            <w:r/>
          </w:p>
        </w:tc>
        <w:tc>
          <w:tcPr>
            <w:tcW w:w="326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6</w:t>
            </w:r>
            <w:r/>
          </w:p>
        </w:tc>
        <w:tc>
          <w:tcPr>
            <w:tcW w:w="5300" w:type="dxa"/>
            <w:vAlign w:val="top"/>
            <w:vMerge w:val="continue"/>
            <w:textDirection w:val="lrTb"/>
            <w:noWrap w:val="false"/>
          </w:tcPr>
          <w:p>
            <w:pPr>
              <w:rPr>
                <w:rFonts w:ascii="Arial"/>
                <w:sz w:val="21"/>
                <w:highlight w:val="none"/>
              </w:rPr>
            </w:pPr>
            <w:r>
              <w:rPr>
                <w:rFonts w:ascii="Arial"/>
                <w:sz w:val="21"/>
                <w:highlight w:val="none"/>
              </w:rPr>
            </w:r>
            <w:r/>
          </w:p>
        </w:tc>
      </w:tr>
      <w:tr>
        <w:trPr>
          <w:trHeight w:val="458"/>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882"/>
              <w:ind w:left="110"/>
              <w:spacing w:before="93" w:line="221" w:lineRule="auto"/>
              <w:rPr>
                <w:highlight w:val="none"/>
              </w:rPr>
            </w:pPr>
            <w:r>
              <w:rPr>
                <w:spacing w:val="-2"/>
                <w:highlight w:val="none"/>
              </w:rPr>
              <w:t xml:space="preserve">车管岗</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vMerge w:val="continue"/>
            <w:textDirection w:val="lrTb"/>
            <w:noWrap w:val="false"/>
          </w:tcPr>
          <w:p>
            <w:pPr>
              <w:rPr>
                <w:rFonts w:ascii="Arial"/>
                <w:sz w:val="21"/>
                <w:highlight w:val="none"/>
              </w:rPr>
            </w:pPr>
            <w:r>
              <w:rPr>
                <w:rFonts w:ascii="Arial"/>
                <w:sz w:val="21"/>
                <w:highlight w:val="none"/>
              </w:rPr>
            </w:r>
            <w:r/>
          </w:p>
        </w:tc>
      </w:tr>
      <w:tr>
        <w:trPr>
          <w:trHeight w:val="446"/>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ind w:left="116"/>
              <w:spacing w:before="247" w:line="79" w:lineRule="exact"/>
              <w:rPr>
                <w:rFonts w:hint="eastAsia" w:ascii="Calibri" w:hAnsi="Calibri" w:eastAsia="宋体" w:cs="Calibri"/>
                <w:spacing w:val="-4"/>
                <w:position w:val="1"/>
                <w:sz w:val="21"/>
                <w:szCs w:val="21"/>
                <w:highlight w:val="none"/>
                <w:lang w:eastAsia="zh-CN"/>
              </w:rPr>
            </w:pPr>
            <w:r>
              <w:rPr>
                <w:rFonts w:hint="eastAsia" w:ascii="Calibri" w:hAnsi="Calibri" w:eastAsia="宋体" w:cs="Calibri"/>
                <w:spacing w:val="-4"/>
                <w:position w:val="1"/>
                <w:sz w:val="21"/>
                <w:szCs w:val="21"/>
                <w:highlight w:val="none"/>
                <w:lang w:eastAsia="zh-CN"/>
              </w:rPr>
              <w:t xml:space="preserve">护学岗</w:t>
            </w:r>
            <w:r/>
          </w:p>
        </w:tc>
        <w:tc>
          <w:tcPr>
            <w:tcW w:w="2313" w:type="dxa"/>
            <w:vAlign w:val="center"/>
            <w:textDirection w:val="lrTb"/>
            <w:noWrap w:val="false"/>
          </w:tcPr>
          <w:p>
            <w:pPr>
              <w:ind w:left="0" w:right="0" w:firstLine="0"/>
              <w:jc w:val="center"/>
              <w:rPr>
                <w:rFonts w:ascii="Arial"/>
                <w:sz w:val="21"/>
                <w:highlight w:val="none"/>
              </w:rPr>
            </w:pPr>
            <w:r>
              <w:rPr>
                <w:rFonts w:ascii="Arial"/>
                <w:sz w:val="21"/>
                <w:highlight w:val="none"/>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vMerge w:val="continue"/>
            <w:textDirection w:val="lrTb"/>
            <w:noWrap w:val="false"/>
          </w:tcPr>
          <w:p>
            <w:pPr>
              <w:rPr>
                <w:rFonts w:ascii="Arial"/>
                <w:sz w:val="21"/>
                <w:highlight w:val="none"/>
              </w:rPr>
            </w:pPr>
            <w:r>
              <w:rPr>
                <w:rFonts w:ascii="Arial"/>
                <w:sz w:val="21"/>
                <w:highlight w:val="none"/>
              </w:rPr>
            </w:r>
            <w:r/>
          </w:p>
        </w:tc>
      </w:tr>
      <w:tr>
        <w:trPr>
          <w:trHeight w:val="460"/>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ind w:left="116"/>
              <w:spacing w:before="247" w:line="79" w:lineRule="exact"/>
              <w:rPr>
                <w:rFonts w:ascii="Calibri" w:hAnsi="Calibri" w:eastAsia="Calibri" w:cs="Calibri"/>
                <w:sz w:val="21"/>
                <w:szCs w:val="21"/>
                <w:highlight w:val="none"/>
              </w:rPr>
            </w:pPr>
            <w:r>
              <w:rPr>
                <w:rFonts w:ascii="Calibri" w:hAnsi="Calibri" w:eastAsia="Calibri" w:cs="Calibri"/>
                <w:spacing w:val="-4"/>
                <w:position w:val="1"/>
                <w:sz w:val="21"/>
                <w:szCs w:val="21"/>
                <w:highlight w:val="none"/>
              </w:rPr>
              <w:t xml:space="preserve">……</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vMerge w:val="continue"/>
            <w:textDirection w:val="lrTb"/>
            <w:noWrap w:val="false"/>
          </w:tcPr>
          <w:p>
            <w:pPr>
              <w:rPr>
                <w:rFonts w:ascii="Arial"/>
                <w:sz w:val="21"/>
                <w:highlight w:val="none"/>
              </w:rPr>
            </w:pPr>
            <w:r>
              <w:rPr>
                <w:rFonts w:ascii="Arial"/>
                <w:sz w:val="21"/>
                <w:highlight w:val="none"/>
              </w:rPr>
            </w:r>
            <w:r/>
          </w:p>
        </w:tc>
      </w:tr>
      <w:tr>
        <w:trPr>
          <w:trHeight w:val="463"/>
        </w:trPr>
        <w:tc>
          <w:tcPr>
            <w:tcW w:w="1546" w:type="dxa"/>
            <w:vAlign w:val="top"/>
            <w:textDirection w:val="lrTb"/>
            <w:noWrap w:val="false"/>
          </w:tcPr>
          <w:p>
            <w:pPr>
              <w:pStyle w:val="882"/>
              <w:ind w:left="115"/>
              <w:spacing w:before="95" w:line="220" w:lineRule="auto"/>
              <w:rPr>
                <w:highlight w:val="none"/>
              </w:rPr>
            </w:pPr>
            <w:r>
              <w:rPr>
                <w:spacing w:val="-1"/>
                <w:highlight w:val="none"/>
              </w:rPr>
              <w:t xml:space="preserve">会议服务</w:t>
            </w:r>
            <w:r/>
          </w:p>
        </w:tc>
        <w:tc>
          <w:tcPr>
            <w:tcW w:w="2145" w:type="dxa"/>
            <w:vAlign w:val="top"/>
            <w:textDirection w:val="lrTb"/>
            <w:noWrap w:val="false"/>
          </w:tcPr>
          <w:p>
            <w:pPr>
              <w:pStyle w:val="882"/>
              <w:ind w:left="107"/>
              <w:spacing w:before="95" w:line="220" w:lineRule="auto"/>
              <w:rPr>
                <w:highlight w:val="none"/>
              </w:rPr>
            </w:pPr>
            <w:r>
              <w:rPr>
                <w:spacing w:val="-2"/>
                <w:highlight w:val="none"/>
              </w:rPr>
              <w:t xml:space="preserve">会务</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pStyle w:val="882"/>
              <w:ind w:left="117"/>
              <w:spacing w:before="95" w:line="221" w:lineRule="auto"/>
              <w:rPr>
                <w:rFonts w:ascii="Calibri" w:hAnsi="Calibri" w:eastAsia="Calibri" w:cs="Calibri"/>
                <w:highlight w:val="none"/>
              </w:rPr>
            </w:pPr>
            <w:r>
              <w:rPr>
                <w:rFonts w:ascii="Calibri" w:hAnsi="Calibri" w:eastAsia="Calibri" w:cs="Calibri"/>
                <w:highlight w:val="none"/>
              </w:rPr>
            </w:r>
            <w:r/>
          </w:p>
        </w:tc>
      </w:tr>
    </w:tbl>
    <w:p>
      <w:pPr>
        <w:ind w:left="551"/>
        <w:spacing w:before="32" w:line="213" w:lineRule="auto"/>
        <w:rPr>
          <w:rFonts w:ascii="楷体" w:hAnsi="楷体" w:eastAsia="楷体" w:cs="楷体"/>
          <w:spacing w:val="-2"/>
          <w:sz w:val="21"/>
          <w:szCs w:val="21"/>
          <w:highlight w:val="none"/>
        </w:rPr>
      </w:pPr>
      <w:r>
        <w:rPr>
          <w:rFonts w:ascii="楷体" w:hAnsi="楷体" w:eastAsia="楷体" w:cs="楷体"/>
          <w:spacing w:val="-2"/>
          <w:sz w:val="21"/>
          <w:szCs w:val="21"/>
          <w:highlight w:val="none"/>
        </w:rPr>
      </w:r>
      <w:r/>
    </w:p>
    <w:p>
      <w:pPr>
        <w:ind w:left="551"/>
        <w:spacing w:before="32" w:line="213" w:lineRule="auto"/>
        <w:rPr>
          <w:rFonts w:ascii="楷体" w:hAnsi="楷体" w:eastAsia="楷体" w:cs="楷体"/>
          <w:sz w:val="21"/>
          <w:szCs w:val="21"/>
          <w:highlight w:val="none"/>
        </w:rPr>
      </w:pPr>
      <w:r>
        <w:rPr>
          <w:rFonts w:ascii="楷体" w:hAnsi="楷体" w:eastAsia="楷体" w:cs="楷体"/>
          <w:spacing w:val="-2"/>
          <w:sz w:val="21"/>
          <w:szCs w:val="21"/>
          <w:highlight w:val="none"/>
        </w:rPr>
        <w:t xml:space="preserve">注：</w:t>
      </w:r>
      <w:r>
        <w:rPr>
          <w:rFonts w:ascii="楷体" w:hAnsi="楷体" w:eastAsia="楷体" w:cs="楷体"/>
          <w:spacing w:val="-41"/>
          <w:sz w:val="21"/>
          <w:szCs w:val="21"/>
          <w:highlight w:val="none"/>
        </w:rPr>
        <w:t xml:space="preserve"> </w:t>
      </w:r>
      <w:r>
        <w:rPr>
          <w:rFonts w:ascii="楷体" w:hAnsi="楷体" w:eastAsia="楷体" w:cs="楷体"/>
          <w:spacing w:val="-2"/>
          <w:sz w:val="21"/>
          <w:szCs w:val="21"/>
          <w:highlight w:val="none"/>
        </w:rPr>
        <w:t xml:space="preserve">供应商应当</w:t>
      </w:r>
      <w:r>
        <w:rPr>
          <w:rFonts w:hint="eastAsia" w:ascii="楷体" w:hAnsi="楷体" w:eastAsia="楷体" w:cs="楷体"/>
          <w:spacing w:val="-2"/>
          <w:sz w:val="21"/>
          <w:szCs w:val="21"/>
          <w:highlight w:val="none"/>
          <w:lang w:eastAsia="zh-CN"/>
        </w:rPr>
        <w:t xml:space="preserve">按照</w:t>
      </w:r>
      <w:r>
        <w:rPr>
          <w:rFonts w:ascii="楷体" w:hAnsi="楷体" w:eastAsia="楷体" w:cs="楷体"/>
          <w:spacing w:val="-2"/>
          <w:sz w:val="21"/>
          <w:szCs w:val="21"/>
          <w:highlight w:val="none"/>
        </w:rPr>
        <w:t xml:space="preserve">国家相关法律法规，合理确定服务人员工资标准、</w:t>
      </w:r>
      <w:r>
        <w:rPr>
          <w:rFonts w:ascii="楷体" w:hAnsi="楷体" w:eastAsia="楷体" w:cs="楷体"/>
          <w:spacing w:val="-3"/>
          <w:sz w:val="21"/>
          <w:szCs w:val="21"/>
          <w:highlight w:val="none"/>
        </w:rPr>
        <w:t xml:space="preserve">工作时间等。</w:t>
      </w:r>
      <w:r/>
    </w:p>
    <w:p>
      <w:pPr>
        <w:ind w:left="955"/>
        <w:spacing w:before="98" w:line="213" w:lineRule="auto"/>
        <w:rPr>
          <w:rFonts w:ascii="楷体" w:hAnsi="楷体" w:eastAsia="楷体" w:cs="楷体"/>
          <w:sz w:val="21"/>
          <w:szCs w:val="21"/>
          <w:highlight w:val="none"/>
        </w:rPr>
      </w:pPr>
      <w:r>
        <w:rPr>
          <w:rFonts w:ascii="楷体" w:hAnsi="楷体" w:eastAsia="楷体" w:cs="楷体"/>
          <w:sz w:val="21"/>
          <w:szCs w:val="21"/>
          <w:highlight w:val="none"/>
        </w:rPr>
        <w:t xml:space="preserve">供应商应当自行为服务人员办理必需的保险，有关人员伤亡及第三者责任险均应当考虑在报价因素中。</w:t>
      </w:r>
      <w:r/>
    </w:p>
    <w:p>
      <w:pPr>
        <w:spacing w:line="327" w:lineRule="auto"/>
        <w:rPr>
          <w:rFonts w:ascii="Arial"/>
          <w:sz w:val="21"/>
          <w:highlight w:val="none"/>
        </w:rPr>
        <w:sectPr>
          <w:footerReference w:type="default" r:id="rId15"/>
          <w:footerReference w:type="first" r:id="rId16"/>
          <w:footnotePr/>
          <w:endnotePr/>
          <w:type w:val="nextPage"/>
          <w:pgSz w:w="16838" w:h="11906" w:orient="landscape"/>
          <w:pgMar w:top="1418" w:right="1417" w:bottom="1417" w:left="1417" w:header="624" w:footer="907" w:gutter="0"/>
          <w:cols w:num="1" w:sep="0" w:space="1701" w:equalWidth="1"/>
          <w:docGrid w:linePitch="360"/>
          <w:titlePg/>
        </w:sectPr>
      </w:pPr>
      <w:r>
        <w:rPr>
          <w:rFonts w:ascii="Arial"/>
          <w:sz w:val="21"/>
          <w:highlight w:val="none"/>
        </w:rPr>
      </w:r>
      <w:r/>
    </w:p>
    <w:p>
      <w:pPr>
        <w:ind w:left="541"/>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6.</w:t>
      </w:r>
      <w:r>
        <w:rPr>
          <w:rFonts w:ascii="微软雅黑" w:hAnsi="微软雅黑" w:eastAsia="微软雅黑" w:cs="微软雅黑"/>
          <w:b/>
          <w:bCs/>
          <w:spacing w:val="-1"/>
          <w:sz w:val="21"/>
          <w:szCs w:val="21"/>
          <w:highlight w:val="none"/>
        </w:rPr>
        <w:t xml:space="preserve">商务要求</w:t>
      </w:r>
      <w:r/>
    </w:p>
    <w:p>
      <w:pPr>
        <w:ind w:left="539" w:firstLine="434"/>
        <w:keepLines w:val="0"/>
        <w:keepNext w:val="0"/>
        <w:pageBreakBefore w:val="0"/>
        <w:spacing w:line="360" w:lineRule="auto"/>
        <w:widowControl w:val="off"/>
        <w:rPr>
          <w:rFonts w:hint="eastAsia" w:ascii="Calibri" w:hAnsi="Calibri" w:eastAsia="宋体" w:cs="Calibri"/>
          <w:b/>
          <w:bCs/>
          <w:spacing w:val="-2"/>
          <w:sz w:val="22"/>
          <w:szCs w:val="22"/>
          <w:highlight w:val="none"/>
          <w:lang w:val="en-US" w:eastAsia="zh-CN"/>
        </w:rPr>
        <w:outlineLvl w:val="0"/>
      </w:pPr>
      <w:r>
        <w:rPr>
          <w:rFonts w:hint="eastAsia" w:ascii="Calibri" w:hAnsi="Calibri" w:eastAsia="宋体" w:cs="Calibri"/>
          <w:b/>
          <w:bCs/>
          <w:spacing w:val="-2"/>
          <w:sz w:val="22"/>
          <w:szCs w:val="22"/>
          <w:highlight w:val="none"/>
          <w:lang w:val="en-US" w:eastAsia="zh-CN"/>
        </w:rPr>
        <w:t xml:space="preserve">1、</w:t>
      </w:r>
      <w:r>
        <w:rPr>
          <w:rFonts w:hint="eastAsia" w:ascii="黑体" w:hAnsi="黑体" w:eastAsia="黑体" w:cs="黑体"/>
          <w:b/>
          <w:bCs/>
          <w:spacing w:val="-2"/>
          <w:sz w:val="22"/>
          <w:szCs w:val="22"/>
          <w:highlight w:val="none"/>
          <w:u w:val="single"/>
          <w:lang w:val="en-US" w:eastAsia="zh-CN"/>
        </w:rPr>
        <w:t xml:space="preserve">投标供应商需提供承诺书（格式自拟）</w:t>
      </w:r>
      <w:r>
        <w:rPr>
          <w:rFonts w:hint="eastAsia" w:ascii="Calibri" w:hAnsi="Calibri" w:eastAsia="宋体" w:cs="Calibri"/>
          <w:b/>
          <w:bCs/>
          <w:spacing w:val="-2"/>
          <w:sz w:val="22"/>
          <w:szCs w:val="22"/>
          <w:highlight w:val="none"/>
          <w:lang w:val="en-US" w:eastAsia="zh-CN"/>
        </w:rPr>
        <w:t xml:space="preserve">，承诺总配置物业人员不得低于50人，其中：项目负责人1名、环境主管1名、保安服务人员32名（包括保安主管1名、门岗17名、消控岗8名、巡逻岗6名）、综合主管1名、保洁8名、客服1名、工程维修1名、弱电维修1名、垃圾清运工1名、垃圾分类人员3名。若未提供该方面承诺，作无效投标文件处理。岗位设置投标人可机动调整，但必须符合项目管理要求，配合甲方提供作业人员工作轨迹。</w:t>
      </w:r>
      <w:r/>
    </w:p>
    <w:p>
      <w:pPr>
        <w:ind w:left="539" w:firstLine="412"/>
        <w:keepLines w:val="0"/>
        <w:keepNext w:val="0"/>
        <w:pageBreakBefore w:val="0"/>
        <w:spacing w:line="360" w:lineRule="auto"/>
        <w:widowControl w:val="off"/>
        <w:rPr>
          <w:rFonts w:hint="eastAsia" w:ascii="Calibri" w:hAnsi="Calibri" w:eastAsia="宋体" w:cs="Calibri"/>
          <w:b w:val="0"/>
          <w:bCs w:val="0"/>
          <w:spacing w:val="-2"/>
          <w:sz w:val="21"/>
          <w:szCs w:val="21"/>
          <w:highlight w:val="none"/>
          <w:lang w:val="en-US" w:eastAsia="zh-CN"/>
        </w:rPr>
        <w:outlineLvl w:val="0"/>
      </w:pPr>
      <w:r>
        <w:rPr>
          <w:rFonts w:hint="eastAsia" w:ascii="Calibri" w:hAnsi="Calibri" w:eastAsia="宋体" w:cs="Calibri"/>
          <w:b w:val="0"/>
          <w:bCs w:val="0"/>
          <w:spacing w:val="-2"/>
          <w:sz w:val="21"/>
          <w:szCs w:val="21"/>
          <w:highlight w:val="none"/>
          <w:lang w:val="en-US" w:eastAsia="zh-CN"/>
        </w:rPr>
        <w:t xml:space="preserve">2、本项目采用</w:t>
      </w:r>
      <w:r>
        <w:rPr>
          <w:rFonts w:hint="eastAsia"/>
          <w:highlight w:val="none"/>
          <w:lang w:val="en-US" w:eastAsia="zh-CN"/>
        </w:rPr>
        <w:t xml:space="preserve">三级物业服务标准。</w:t>
      </w:r>
      <w:r>
        <w:rPr>
          <w:rFonts w:hint="eastAsia" w:ascii="Calibri" w:hAnsi="Calibri" w:eastAsia="宋体" w:cs="Calibri"/>
          <w:b w:val="0"/>
          <w:bCs w:val="0"/>
          <w:spacing w:val="-2"/>
          <w:sz w:val="21"/>
          <w:szCs w:val="21"/>
          <w:highlight w:val="none"/>
          <w:lang w:val="en-US" w:eastAsia="zh-CN"/>
        </w:rPr>
        <w:t xml:space="preserve">除非本招标文件或补充通知另有规定，招标范围按本招标文件规定。投标价格应为物业管理过程中的全部费用，</w:t>
      </w:r>
      <w:r>
        <w:rPr>
          <w:rFonts w:hint="eastAsia" w:ascii="Calibri" w:hAnsi="Calibri" w:eastAsia="宋体" w:cs="Calibri"/>
          <w:b w:val="0"/>
          <w:bCs w:val="0"/>
          <w:spacing w:val="-2"/>
          <w:sz w:val="21"/>
          <w:szCs w:val="21"/>
          <w:highlight w:val="none"/>
          <w:lang w:val="en-US" w:eastAsia="zh-CN"/>
        </w:rPr>
        <w:t xml:space="preserve">包括本项目管理服务人员的工资（符合劳动法）、高温费、社保福利费、法定节假日加班费、物业管理区域清洁费、耗材费、工具费、垃圾清运费、办公费、法定税费、公众责任保险费、电梯维保费、公共能耗（包括但不限于公共区域照明及电梯能耗费）和合理利润外，还应包括体检、管理、劳务、服装、培训、通讯、安全保卫、调整风险及政策性文件规定等各项应有费用，以及为完成招标文件规定的本项目管理工作所涉及的一切相关费用（含物业服务费、环卫）。投标人报价时应充分考虑服务期内所有可能影响到报价的因素，一旦投标结束最终中标，总价包定，不予调整。</w:t>
      </w:r>
      <w:r/>
    </w:p>
    <w:p>
      <w:pPr>
        <w:ind w:left="539" w:firstLine="412"/>
        <w:keepLines w:val="0"/>
        <w:keepNext w:val="0"/>
        <w:pageBreakBefore w:val="0"/>
        <w:spacing w:line="360" w:lineRule="auto"/>
        <w:widowControl w:val="off"/>
        <w:rPr>
          <w:rFonts w:hint="eastAsia" w:ascii="Calibri" w:hAnsi="Calibri" w:eastAsia="宋体" w:cs="Calibri"/>
          <w:b w:val="0"/>
          <w:bCs w:val="0"/>
          <w:spacing w:val="-2"/>
          <w:sz w:val="21"/>
          <w:szCs w:val="21"/>
          <w:highlight w:val="none"/>
          <w:lang w:val="en-US" w:eastAsia="zh-CN"/>
        </w:rPr>
        <w:outlineLvl w:val="0"/>
      </w:pPr>
      <w:r>
        <w:rPr>
          <w:rFonts w:hint="eastAsia" w:ascii="Calibri" w:hAnsi="Calibri" w:eastAsia="宋体" w:cs="Calibri"/>
          <w:b w:val="0"/>
          <w:bCs w:val="0"/>
          <w:spacing w:val="-2"/>
          <w:sz w:val="21"/>
          <w:szCs w:val="21"/>
          <w:highlight w:val="none"/>
          <w:lang w:val="en-US" w:eastAsia="zh-CN"/>
        </w:rPr>
        <w:t xml:space="preserve">3、中标方不得将中标内容转包第三方。</w:t>
      </w:r>
      <w:r/>
    </w:p>
    <w:p>
      <w:pPr>
        <w:ind w:left="539" w:firstLine="412"/>
        <w:keepLines w:val="0"/>
        <w:keepNext w:val="0"/>
        <w:pageBreakBefore w:val="0"/>
        <w:spacing w:line="360" w:lineRule="auto"/>
        <w:widowControl w:val="off"/>
        <w:rPr>
          <w:rFonts w:hint="eastAsia" w:ascii="Calibri" w:hAnsi="Calibri" w:eastAsia="宋体" w:cs="Calibri"/>
          <w:b w:val="0"/>
          <w:bCs w:val="0"/>
          <w:spacing w:val="-2"/>
          <w:sz w:val="21"/>
          <w:szCs w:val="21"/>
          <w:highlight w:val="none"/>
          <w:lang w:val="en-US" w:eastAsia="zh-CN"/>
        </w:rPr>
        <w:outlineLvl w:val="0"/>
      </w:pPr>
      <w:r>
        <w:rPr>
          <w:rFonts w:hint="eastAsia" w:ascii="Calibri" w:hAnsi="Calibri" w:eastAsia="宋体" w:cs="Calibri"/>
          <w:b w:val="0"/>
          <w:bCs w:val="0"/>
          <w:spacing w:val="-2"/>
          <w:sz w:val="21"/>
          <w:szCs w:val="21"/>
          <w:highlight w:val="none"/>
          <w:lang w:val="en-US" w:eastAsia="zh-CN"/>
        </w:rPr>
        <w:t xml:space="preserve">4、报价中相关成本费用的测算及标准符合国家、省、市相关最新政策规定。</w:t>
      </w:r>
      <w:r/>
    </w:p>
    <w:p>
      <w:pPr>
        <w:ind w:left="539" w:firstLine="412"/>
        <w:keepLines w:val="0"/>
        <w:keepNext w:val="0"/>
        <w:pageBreakBefore w:val="0"/>
        <w:spacing w:line="360" w:lineRule="auto"/>
        <w:widowControl w:val="off"/>
        <w:rPr>
          <w:rFonts w:hint="eastAsia" w:ascii="Calibri" w:hAnsi="Calibri" w:eastAsia="宋体" w:cs="Calibri"/>
          <w:b w:val="0"/>
          <w:bCs w:val="0"/>
          <w:spacing w:val="-2"/>
          <w:sz w:val="21"/>
          <w:szCs w:val="21"/>
          <w:highlight w:val="none"/>
          <w:lang w:val="en-US" w:eastAsia="zh-CN"/>
        </w:rPr>
        <w:outlineLvl w:val="0"/>
      </w:pPr>
      <w:r>
        <w:rPr>
          <w:rFonts w:hint="eastAsia" w:ascii="Calibri" w:hAnsi="Calibri" w:eastAsia="宋体" w:cs="Calibri"/>
          <w:b w:val="0"/>
          <w:bCs w:val="0"/>
          <w:spacing w:val="-2"/>
          <w:sz w:val="21"/>
          <w:szCs w:val="21"/>
          <w:highlight w:val="none"/>
          <w:lang w:val="en-US" w:eastAsia="zh-CN"/>
        </w:rPr>
        <w:t xml:space="preserve">5、对于与报价相关的采购人的各种免费维保条件，请各投标人自行与采购人联系、了解，并考虑在本次报价中，若签订合同后由于该种因素考虑调整合同价格的采购人将不予考虑。</w:t>
      </w:r>
      <w:r/>
    </w:p>
    <w:p>
      <w:pPr>
        <w:ind w:left="539" w:firstLine="412"/>
        <w:keepLines w:val="0"/>
        <w:keepNext w:val="0"/>
        <w:pageBreakBefore w:val="0"/>
        <w:spacing w:line="360" w:lineRule="auto"/>
        <w:widowControl w:val="off"/>
        <w:rPr>
          <w:rFonts w:hint="eastAsia" w:ascii="Calibri" w:hAnsi="Calibri" w:eastAsia="宋体" w:cs="Calibri"/>
          <w:b w:val="0"/>
          <w:bCs w:val="0"/>
          <w:spacing w:val="-2"/>
          <w:sz w:val="21"/>
          <w:szCs w:val="21"/>
          <w:highlight w:val="none"/>
          <w:lang w:val="en-US" w:eastAsia="zh-CN"/>
        </w:rPr>
        <w:outlineLvl w:val="0"/>
      </w:pPr>
      <w:r>
        <w:rPr>
          <w:rFonts w:hint="eastAsia" w:ascii="Calibri" w:hAnsi="Calibri" w:eastAsia="宋体" w:cs="Calibri"/>
          <w:b w:val="0"/>
          <w:bCs w:val="0"/>
          <w:spacing w:val="-2"/>
          <w:sz w:val="21"/>
          <w:szCs w:val="21"/>
          <w:highlight w:val="none"/>
          <w:lang w:val="en-US" w:eastAsia="zh-CN"/>
        </w:rPr>
        <w:t xml:space="preserve">6、本次项目物业管理执行《中华人民共和国政府采购法》、国务院《物业管理条例》、《江苏省物业管理条例》、《无锡市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并要求进行财务审计，一切责任由中标单位承担。</w:t>
      </w:r>
      <w:r/>
    </w:p>
    <w:p>
      <w:pPr>
        <w:ind w:left="539" w:firstLine="412"/>
        <w:keepLines w:val="0"/>
        <w:keepNext w:val="0"/>
        <w:pageBreakBefore w:val="0"/>
        <w:spacing w:line="360" w:lineRule="auto"/>
        <w:widowControl w:val="off"/>
        <w:rPr>
          <w:rFonts w:hint="default" w:ascii="Calibri" w:hAnsi="Calibri" w:eastAsia="宋体" w:cs="Calibri"/>
          <w:b w:val="0"/>
          <w:bCs w:val="0"/>
          <w:spacing w:val="-2"/>
          <w:sz w:val="21"/>
          <w:szCs w:val="21"/>
          <w:highlight w:val="none"/>
          <w:lang w:val="en-US" w:eastAsia="zh-CN"/>
        </w:rPr>
        <w:outlineLvl w:val="0"/>
      </w:pPr>
      <w:r>
        <w:rPr>
          <w:rFonts w:hint="eastAsia" w:ascii="Calibri" w:hAnsi="Calibri" w:eastAsia="宋体" w:cs="Calibri"/>
          <w:b w:val="0"/>
          <w:bCs w:val="0"/>
          <w:spacing w:val="-2"/>
          <w:sz w:val="21"/>
          <w:szCs w:val="21"/>
          <w:highlight w:val="none"/>
          <w:lang w:val="en-US" w:eastAsia="zh-CN"/>
        </w:rPr>
        <w:t xml:space="preserve">7、投标人要根据安置小区特点，针对性地提出管理理念、方法、措施，要有针对性、可操作性，如违章搭建、房屋渗漏处理、保洁、破墙开店、红白喜事搭木圆堂、养宠物、接待和值守等。</w:t>
      </w:r>
      <w:r/>
    </w:p>
    <w:p>
      <w:pPr>
        <w:ind w:left="539" w:firstLine="414"/>
        <w:keepLines w:val="0"/>
        <w:keepNext w:val="0"/>
        <w:pageBreakBefore w:val="0"/>
        <w:spacing w:before="90" w:line="360" w:lineRule="auto"/>
        <w:widowControl w:val="off"/>
        <w:rPr>
          <w:rFonts w:ascii="微软雅黑" w:hAnsi="微软雅黑" w:eastAsia="微软雅黑" w:cs="微软雅黑"/>
          <w:sz w:val="21"/>
          <w:szCs w:val="21"/>
          <w:highlight w:val="none"/>
        </w:rPr>
        <w:outlineLvl w:val="0"/>
      </w:pPr>
      <w:r>
        <w:rPr>
          <w:rFonts w:hint="eastAsia" w:ascii="Calibri" w:hAnsi="Calibri" w:eastAsia="宋体" w:cs="Calibri"/>
          <w:b/>
          <w:bCs/>
          <w:spacing w:val="-2"/>
          <w:sz w:val="21"/>
          <w:szCs w:val="21"/>
          <w:highlight w:val="none"/>
          <w:lang w:val="en-US" w:eastAsia="zh-CN"/>
        </w:rPr>
        <w:t xml:space="preserve">7.</w:t>
      </w:r>
      <w:r>
        <w:rPr>
          <w:rFonts w:ascii="微软雅黑" w:hAnsi="微软雅黑" w:eastAsia="微软雅黑" w:cs="微软雅黑"/>
          <w:b/>
          <w:bCs/>
          <w:spacing w:val="-2"/>
          <w:sz w:val="21"/>
          <w:szCs w:val="21"/>
          <w:highlight w:val="none"/>
        </w:rPr>
        <w:t xml:space="preserve">实施期限</w:t>
      </w:r>
      <w:r/>
    </w:p>
    <w:p>
      <w:pPr>
        <w:pStyle w:val="868"/>
        <w:ind w:left="531"/>
        <w:spacing w:before="63" w:line="360" w:lineRule="auto"/>
        <w:rPr>
          <w:rFonts w:hint="eastAsia" w:ascii="华文中宋" w:hAnsi="等线" w:eastAsia="华文中宋" w:cs="Times New Roman"/>
          <w:bCs/>
          <w:sz w:val="21"/>
          <w:szCs w:val="21"/>
          <w:highlight w:val="none"/>
          <w:lang w:val="en-US" w:eastAsia="zh-CN" w:bidi="ar-SA"/>
        </w:rPr>
      </w:pPr>
      <w:r>
        <w:rPr>
          <w:sz w:val="21"/>
          <w:szCs w:val="21"/>
          <w:highlight w:val="none"/>
        </w:rPr>
        <w:t xml:space="preserve">【</w:t>
      </w:r>
      <w:r>
        <w:rPr>
          <w:rFonts w:ascii="楷体" w:hAnsi="楷体" w:eastAsia="楷体" w:cs="楷体"/>
          <w:sz w:val="21"/>
          <w:szCs w:val="21"/>
          <w:highlight w:val="none"/>
        </w:rPr>
        <w:t xml:space="preserve">填写实施期限</w:t>
      </w:r>
      <w:r>
        <w:rPr>
          <w:sz w:val="21"/>
          <w:szCs w:val="21"/>
          <w:highlight w:val="none"/>
        </w:rPr>
        <w:t xml:space="preserve">】</w:t>
      </w:r>
      <w:r>
        <w:rPr>
          <w:rFonts w:hint="eastAsia"/>
          <w:b/>
          <w:bCs w:val="0"/>
          <w:sz w:val="21"/>
          <w:szCs w:val="21"/>
          <w:highlight w:val="none"/>
          <w:lang w:eastAsia="zh-CN"/>
        </w:rPr>
        <w:t xml:space="preserve">服务期</w:t>
      </w:r>
      <w:r>
        <w:rPr>
          <w:rFonts w:hint="eastAsia"/>
          <w:sz w:val="21"/>
          <w:szCs w:val="21"/>
          <w:highlight w:val="none"/>
          <w:lang w:eastAsia="zh-CN"/>
        </w:rPr>
        <w:t xml:space="preserve">：</w:t>
      </w:r>
      <w:r>
        <w:rPr>
          <w:rFonts w:hint="eastAsia"/>
          <w:sz w:val="21"/>
          <w:szCs w:val="21"/>
          <w:highlight w:val="none"/>
          <w:lang w:val="en-US" w:eastAsia="zh-CN"/>
        </w:rPr>
        <w:t xml:space="preserve">三年，具体开始时间以采购人通知为准。</w:t>
      </w:r>
      <w:r>
        <w:rPr>
          <w:rFonts w:hint="eastAsia" w:ascii="华文中宋" w:hAnsi="等线" w:eastAsia="华文中宋" w:cs="Times New Roman"/>
          <w:b/>
          <w:bCs w:val="0"/>
          <w:sz w:val="21"/>
          <w:szCs w:val="21"/>
          <w:highlight w:val="none"/>
          <w:lang w:val="en-US" w:eastAsia="zh-CN" w:bidi="ar-SA"/>
        </w:rPr>
        <w:t xml:space="preserve">物业管理周期</w:t>
      </w:r>
      <w:r>
        <w:rPr>
          <w:rFonts w:hint="eastAsia" w:ascii="华文中宋" w:hAnsi="等线" w:eastAsia="华文中宋" w:cs="Times New Roman"/>
          <w:bCs/>
          <w:sz w:val="21"/>
          <w:szCs w:val="21"/>
          <w:highlight w:val="none"/>
          <w:lang w:val="en-US" w:eastAsia="zh-CN" w:bidi="ar-SA"/>
        </w:rPr>
        <w:t xml:space="preserve">：3年，进驻时间以采购人通知时间为准。采取“1+1+1”模式，即合同一年一签，若上一年度物业管理未达到招标人要求，招标人有权拒绝签订下一年度物业管理合同。</w:t>
      </w:r>
      <w:r/>
    </w:p>
    <w:p>
      <w:pPr>
        <w:ind w:left="420" w:firstLine="424"/>
        <w:spacing w:before="91" w:line="360" w:lineRule="auto"/>
        <w:rPr>
          <w:highlight w:val="none"/>
        </w:rPr>
        <w:outlineLvl w:val="0"/>
      </w:pPr>
      <w:r>
        <w:rPr>
          <w:rFonts w:hint="eastAsia" w:ascii="Calibri" w:hAnsi="Calibri" w:eastAsia="宋体" w:cs="Calibri"/>
          <w:b/>
          <w:bCs/>
          <w:spacing w:val="-1"/>
          <w:sz w:val="21"/>
          <w:szCs w:val="21"/>
          <w:highlight w:val="none"/>
          <w:lang w:val="en-US" w:eastAsia="zh-CN"/>
        </w:rPr>
        <w:t xml:space="preserve">8.</w:t>
      </w:r>
      <w:r>
        <w:rPr>
          <w:rFonts w:ascii="微软雅黑" w:hAnsi="微软雅黑" w:eastAsia="微软雅黑" w:cs="微软雅黑"/>
          <w:b/>
          <w:bCs/>
          <w:spacing w:val="-1"/>
          <w:sz w:val="21"/>
          <w:szCs w:val="21"/>
          <w:highlight w:val="none"/>
        </w:rPr>
        <w:t xml:space="preserve">付款方式</w:t>
      </w:r>
      <w:r/>
    </w:p>
    <w:p>
      <w:pPr>
        <w:ind w:firstLine="412"/>
        <w:keepLines w:val="0"/>
        <w:keepNext w:val="0"/>
        <w:pageBreakBefore w:val="0"/>
        <w:spacing w:before="62" w:line="360" w:lineRule="auto"/>
        <w:widowControl w:val="off"/>
        <w:rPr>
          <w:rFonts w:hint="eastAsia" w:ascii="宋体" w:hAnsi="宋体" w:eastAsia="宋体" w:cs="宋体"/>
          <w:color w:val="000000"/>
          <w:sz w:val="21"/>
          <w:szCs w:val="21"/>
          <w:highlight w:val="none"/>
          <w:lang w:val="en-US" w:eastAsia="zh-CN" w:bidi="ar-SA"/>
        </w:rPr>
      </w:pPr>
      <w:r>
        <w:rPr>
          <w:rFonts w:ascii="微软雅黑" w:hAnsi="微软雅黑" w:eastAsia="微软雅黑" w:cs="微软雅黑"/>
          <w:b/>
          <w:bCs/>
          <w:spacing w:val="-2"/>
          <w:sz w:val="21"/>
          <w:szCs w:val="21"/>
          <w:highlight w:val="none"/>
        </w:rPr>
        <w:t xml:space="preserve">【</w:t>
      </w:r>
      <w:r>
        <w:rPr>
          <w:rFonts w:ascii="楷体" w:hAnsi="楷体" w:eastAsia="楷体" w:cs="楷体"/>
          <w:spacing w:val="-2"/>
          <w:sz w:val="21"/>
          <w:szCs w:val="21"/>
          <w:highlight w:val="none"/>
        </w:rPr>
        <w:t xml:space="preserve">填写付款方式</w:t>
      </w:r>
      <w:r>
        <w:rPr>
          <w:rFonts w:ascii="微软雅黑" w:hAnsi="微软雅黑" w:eastAsia="微软雅黑" w:cs="微软雅黑"/>
          <w:b/>
          <w:bCs/>
          <w:spacing w:val="-2"/>
          <w:sz w:val="21"/>
          <w:szCs w:val="21"/>
          <w:highlight w:val="none"/>
        </w:rPr>
        <w:t xml:space="preserve">】</w:t>
      </w:r>
      <w:r>
        <w:rPr>
          <w:rFonts w:hint="eastAsia" w:ascii="宋体" w:hAnsi="宋体" w:eastAsia="宋体" w:cs="宋体"/>
          <w:b/>
          <w:bCs/>
          <w:color w:val="000000"/>
          <w:sz w:val="21"/>
          <w:szCs w:val="21"/>
          <w:highlight w:val="none"/>
          <w:lang w:val="en-US" w:eastAsia="zh-CN" w:bidi="ar-SA"/>
        </w:rPr>
        <w:t xml:space="preserve">预付款支付方式：</w:t>
      </w:r>
      <w:r>
        <w:rPr>
          <w:rFonts w:hint="eastAsia" w:ascii="宋体" w:hAnsi="宋体" w:eastAsia="宋体" w:cs="宋体"/>
          <w:color w:val="000000"/>
          <w:sz w:val="21"/>
          <w:szCs w:val="21"/>
          <w:highlight w:val="none"/>
          <w:lang w:val="en-US" w:eastAsia="zh-CN" w:bidi="ar-SA"/>
        </w:rPr>
        <w:t xml:space="preserve">合同签订后30日内，采购人可向中标供应商支付每年合同价的10%作为预付款，预付款在项目第一次请款时一次性扣回。当期付款金额不足抵扣的，在下期请款款中进行抵扣，直至预付款全部抵扣完毕。如在签订合同后，投标人明确表示无需预付款的，采购人可不提供预付款。</w:t>
      </w:r>
      <w:r>
        <w:rPr>
          <w:rFonts w:hint="eastAsia" w:ascii="宋体" w:hAnsi="宋体" w:eastAsia="宋体" w:cs="宋体"/>
          <w:b/>
          <w:bCs/>
          <w:color w:val="000000"/>
          <w:sz w:val="21"/>
          <w:szCs w:val="21"/>
          <w:highlight w:val="none"/>
          <w:lang w:val="en-US" w:eastAsia="zh-CN" w:bidi="ar-SA"/>
        </w:rPr>
        <w:t xml:space="preserve">物业管理费的支付采用“2+2+2+2+2”模式。</w:t>
      </w:r>
      <w:r>
        <w:rPr>
          <w:rFonts w:hint="eastAsia" w:ascii="宋体" w:hAnsi="宋体" w:eastAsia="宋体" w:cs="宋体"/>
          <w:color w:val="000000"/>
          <w:sz w:val="21"/>
          <w:szCs w:val="21"/>
          <w:highlight w:val="none"/>
          <w:lang w:val="en-US" w:eastAsia="zh-CN" w:bidi="ar-SA"/>
        </w:rPr>
        <w:t xml:space="preserve">按照考核结果每季度结算，每半年支付一次。其中，第一季度产生的费用于当年第四季度支付，后续季度费用支付顺序依次顺延。20%为绩效考核部分（考核内容见附件1）根据月度、季度考核支付，20%年度考核部分（考核内容见附件2）根据一年来乙方的整体运营、管理以及考核情况进行支付。上述费用包含乙方按照本合同约定的内容和标准提供物业服务的全部报酬、费用、税金和风险，除非甲方书面审核同意，不因任何原因进行调整。若乙方未能完全满足本合同约定的物业服务内容或标准的，甲方有权按照本合同的约定扣减物业管理服务费。</w:t>
      </w:r>
      <w:r/>
    </w:p>
    <w:p>
      <w:pPr>
        <w:pStyle w:val="895"/>
        <w:ind w:left="420" w:firstLine="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对物业管理过程中的检查和考核情况将采用以下措施实施奖惩：</w:t>
      </w:r>
      <w:r/>
    </w:p>
    <w:p>
      <w:pPr>
        <w:pStyle w:val="895"/>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1.物业管理费由采购人根据招标文件中《月度、年度物业管理考核表》进行考核后根据考核结果扣发。</w:t>
      </w:r>
      <w:r/>
    </w:p>
    <w:p>
      <w:pPr>
        <w:pStyle w:val="895"/>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2.采购人按月度、年度考核，月度考核得分按季度结算，考核得分(保留1位小数，尾数四舍五入)。</w:t>
      </w:r>
      <w:r/>
    </w:p>
    <w:p>
      <w:pPr>
        <w:pStyle w:val="895"/>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考评得分90分（含）以上，全额拨付当月管理经费；考评得分90分以下，每下降1分扣取当月管理经费200元，以此类推；得分在80以下，每下降1分扣取当月管理经费500元；中标方一个合同期内累计2个月月度考核得分低于80分时甲方有权终止合同，不负责任何费用的赔偿。</w:t>
      </w:r>
      <w:r/>
    </w:p>
    <w:p>
      <w:pPr>
        <w:pStyle w:val="895"/>
        <w:ind w:firstLine="632"/>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4.采购人有权根据实施情况对本考核办法及时做出修改。</w:t>
      </w:r>
      <w:r/>
    </w:p>
    <w:p>
      <w:pPr>
        <w:pStyle w:val="872"/>
        <w:ind w:left="0" w:firstLine="0"/>
        <w:rPr>
          <w:rFonts w:hint="eastAsia"/>
          <w:highlight w:val="none"/>
          <w:lang w:val="en-US" w:eastAsia="zh-CN"/>
        </w:rPr>
      </w:pPr>
      <w:r>
        <w:rPr>
          <w:rFonts w:hint="eastAsia"/>
          <w:highlight w:val="none"/>
          <w:lang w:val="en-US" w:eastAsia="zh-CN"/>
        </w:rPr>
      </w:r>
      <w:r/>
    </w:p>
    <w:p>
      <w:pPr>
        <w:pStyle w:val="869"/>
        <w:ind w:left="0" w:firstLine="0"/>
        <w:rPr>
          <w:rFonts w:hint="default"/>
          <w:highlight w:val="none"/>
          <w:lang w:val="en-US" w:eastAsia="zh-CN"/>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default"/>
          <w:highlight w:val="none"/>
          <w:lang w:val="en-US" w:eastAsia="zh-CN"/>
        </w:rPr>
      </w:r>
      <w:r/>
    </w:p>
    <w:p>
      <w:pPr>
        <w:ind w:left="541"/>
        <w:spacing w:before="91"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6.3 </w:t>
      </w:r>
      <w:r>
        <w:rPr>
          <w:rFonts w:ascii="微软雅黑" w:hAnsi="微软雅黑" w:eastAsia="微软雅黑" w:cs="微软雅黑"/>
          <w:b/>
          <w:bCs/>
          <w:spacing w:val="-1"/>
          <w:sz w:val="21"/>
          <w:szCs w:val="21"/>
          <w:highlight w:val="none"/>
        </w:rPr>
        <w:t xml:space="preserve">验收标准与要求</w:t>
      </w:r>
      <w:r/>
    </w:p>
    <w:p>
      <w:pPr>
        <w:spacing w:line="401" w:lineRule="auto"/>
        <w:rPr>
          <w:rFonts w:ascii="楷体" w:hAnsi="楷体" w:eastAsia="楷体" w:cs="楷体"/>
          <w:sz w:val="21"/>
          <w:szCs w:val="21"/>
          <w:highlight w:val="none"/>
        </w:rPr>
      </w:pPr>
      <w:r>
        <w:rPr>
          <w:rFonts w:ascii="楷体" w:hAnsi="楷体" w:eastAsia="楷体" w:cs="楷体"/>
          <w:sz w:val="21"/>
          <w:szCs w:val="21"/>
          <w:highlight w:val="none"/>
        </w:rPr>
        <w:t xml:space="preserve">【填写具体验收标准与要求】</w:t>
      </w:r>
      <w:r/>
    </w:p>
    <w:tbl>
      <w:tblPr>
        <w:tblStyle w:val="850"/>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6"/>
        <w:gridCol w:w="6671"/>
        <w:gridCol w:w="636"/>
        <w:gridCol w:w="1159"/>
        <w:gridCol w:w="753"/>
      </w:tblGrid>
      <w:tr>
        <w:trPr>
          <w:trHeight w:val="720"/>
        </w:trPr>
        <w:tc>
          <w:tcPr>
            <w:gridSpan w:val="5"/>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b/>
                <w:bCs/>
                <w:i w:val="0"/>
                <w:iCs w:val="0"/>
                <w:color w:val="000000"/>
                <w:sz w:val="21"/>
                <w:szCs w:val="21"/>
                <w:highlight w:val="none"/>
                <w:u w:val="single"/>
                <w:lang w:val="en-US" w:eastAsia="zh-CN" w:bidi="ar"/>
              </w:rPr>
              <w:t xml:space="preserve">                    </w:t>
            </w:r>
            <w:r>
              <w:rPr>
                <w:rStyle w:val="905"/>
                <w:sz w:val="21"/>
                <w:szCs w:val="21"/>
                <w:highlight w:val="none"/>
                <w:lang w:val="en-US" w:eastAsia="zh-CN" w:bidi="ar"/>
              </w:rPr>
              <w:t xml:space="preserve">小区</w:t>
            </w:r>
            <w:r>
              <w:rPr>
                <w:rStyle w:val="906"/>
                <w:sz w:val="21"/>
                <w:szCs w:val="21"/>
                <w:highlight w:val="none"/>
                <w:lang w:val="en-US" w:eastAsia="zh-CN" w:bidi="ar"/>
              </w:rPr>
              <w:t xml:space="preserve">   </w:t>
            </w:r>
            <w:r>
              <w:rPr>
                <w:rStyle w:val="905"/>
                <w:sz w:val="21"/>
                <w:szCs w:val="21"/>
                <w:highlight w:val="none"/>
                <w:lang w:val="en-US" w:eastAsia="zh-CN" w:bidi="ar"/>
              </w:rPr>
              <w:t xml:space="preserve">月物业管理考核表</w:t>
            </w:r>
            <w:r/>
          </w:p>
        </w:tc>
      </w:tr>
      <w:tr>
        <w:trPr>
          <w:trHeight w:val="720"/>
        </w:trPr>
        <w:tc>
          <w:tcPr>
            <w:gridSpan w:val="5"/>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考核单位：</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测评分</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清洁管理（24分）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1.电梯厅：每日清扫轿厢，每周擦拭墙面，每月顶部清洁(有记录及台账)。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发现一处扣0.2分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2.停车场/车位：每日清扫，每季度进行1次地面清洁消杀(有记录及台账)。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3.道路/场地：每日清扫，保持路面无垃圾、无积水、无破损。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4.公共部位（标识.设施）：每周擦拭清洁。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5.垃圾处置：每日清理清洗无异味，垃圾分类按“三定一督”实行，不得出现混收现象。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6.卫生消杀：灭鼠等“灭四害”行动每年至少2次（有记录及台账）。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7.楼道、楼顶、管道井：无杂物堆放，保持通畅。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房屋、共用设施、设备维修与管理（14分）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1.公共部位门窗：保持设施完好，开闭灵活无异响。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2.围墙：做好日常巡查，损坏立即修复（报修）。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3.道路场地等：巡查道路、侧石、井盖等，发现损坏立即修复（报修）。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4.排水设施：排水沟保持通畅，每半年清理地下管井。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5.给水设施：确保水质化验达标，有台账。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6.公共部位照明灯、景观灯等：损坏立即修复。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7.其他设施：巡查小区单元门、楼道、管井线及其他共用设施设备，及时维修养护。小区内交通标志齐全。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消防维保（12分）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1、消防泵每季启动一次并做记录，每年保养一次，保证其运行正常。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2、消防栓每月巡查一次，消防栓箱内各种配件完好。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3、每周检查火警功能、报警功能是否正常。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4、每年试验一次探测器，并对全部控制装置进行一次试验，不合格的应当调换。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5、每半年检查一次消防水带、阀杆处加注润滑油并做一次放水检查。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6、每月检查一次灭火器，临近失效立即更新或充压。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绿化养护与管理（15分）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基本条件：乔灌木生长健壮树冠完整，花灌木开花结果；无缺株、枯株，发现应立即补种。</w:t>
            </w:r>
            <w:r>
              <w:rPr>
                <w:rFonts w:hint="default" w:ascii="Times New Roman" w:hAnsi="Times New Roman" w:eastAsia="宋体" w:cs="Times New Roman"/>
                <w:i w:val="0"/>
                <w:iCs w:val="0"/>
                <w:color w:val="000000"/>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草坪、乔灌木类、花坛：及时修剪养护，无虫害。</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小区景观河：护栏完整无损坏；救生圈、警示标牌等安全设施设备齐全，保持水面清洁、水质优良、无漂浮垃圾。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安全防范（22分）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1.人员要求：项目经理到专职人员有职责清单，专职人员一岗一页，有上岗证，建立安全员AB角机制，佩戴统一标志，穿戴统一制服，仪容仪表规范整齐。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发现一处扣0.2分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2.门岗：各出入口24小时值班看守，做好相关记录；对外来人员和车辆进入小区登记。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3.巡逻岗:按要求开展巡查，做好记录，遇到突发事件，采取措施及时上报。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4.交通、消防：各类车辆在指定地方有序停放；保持消防通道无路障，道路畅通。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小区安全和教育：项目负责人每季度带队排查小区隐患，每半年1次消防演练，每年1次全面系统的安全风险评估（含消防设施年度测试报告等）；入职人员先培训、再上岗，每天班前、班后5分钟安全培训（有记录及台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满意度及人员到岗情况（13分）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1.服务周到热情，矛盾调解及时，专项创建及重大活动等保障工作到位。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2.无物业管理不到位造成集体上访、无新闻媒体负面曝光。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3.持证人员符合招标文件及投标文件要求，人员配备到位，无缺岗。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4.规定工作时间内人员到岗工作情况。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考核得分</w:t>
            </w:r>
            <w:r/>
          </w:p>
        </w:tc>
        <w:tc>
          <w:tcPr>
            <w:gridSpan w:val="4"/>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项目经理签字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考核人签字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75"/>
        </w:trPr>
        <w:tc>
          <w:tcPr>
            <w:gridSpan w:val="5"/>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 1.本考核由物管条线、村（社区）分别考核。</w:t>
            </w:r>
            <w:r/>
          </w:p>
        </w:tc>
      </w:tr>
      <w:tr>
        <w:trPr>
          <w:trHeight w:val="405"/>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4"/>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2.考核采用百分制评分法，后按物管条线、村（社区）各占50%进行折算，最终进行结果运用。</w:t>
            </w:r>
            <w:r/>
          </w:p>
        </w:tc>
      </w:tr>
      <w:tr>
        <w:trPr>
          <w:trHeight w:val="375"/>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4"/>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3.村（社区）每月考核表于次月10日前交物管条线汇总。</w:t>
            </w:r>
            <w:r/>
          </w:p>
        </w:tc>
      </w:tr>
    </w:tbl>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br w:type="page" w:clear="all"/>
      </w:r>
      <w:r/>
    </w:p>
    <w:p>
      <w:pPr>
        <w:pStyle w:val="895"/>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bl>
      <w:tblPr>
        <w:tblStyle w:val="850"/>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68"/>
        <w:gridCol w:w="1122"/>
        <w:gridCol w:w="3624"/>
        <w:gridCol w:w="540"/>
        <w:gridCol w:w="2852"/>
        <w:gridCol w:w="579"/>
      </w:tblGrid>
      <w:tr>
        <w:trPr>
          <w:trHeight w:val="450"/>
        </w:trPr>
        <w:tc>
          <w:tcPr>
            <w:gridSpan w:val="6"/>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keepLines w:val="0"/>
              <w:keepNext w:val="0"/>
              <w:widowControl/>
              <w:rPr>
                <w:rFonts w:ascii="方正小标宋简体" w:hAnsi="方正小标宋简体" w:eastAsia="方正小标宋简体" w:cs="方正小标宋简体"/>
                <w:i w:val="0"/>
                <w:iCs w:val="0"/>
                <w:color w:val="000000"/>
                <w:sz w:val="36"/>
                <w:szCs w:val="36"/>
                <w:highlight w:val="none"/>
                <w:u w:val="none"/>
              </w:rPr>
              <w:suppressLineNumbers w:val="0"/>
            </w:pPr>
            <w:r>
              <w:rPr>
                <w:rFonts w:hint="default" w:ascii="方正小标宋简体" w:hAnsi="方正小标宋简体" w:eastAsia="方正小标宋简体" w:cs="方正小标宋简体"/>
                <w:i w:val="0"/>
                <w:iCs w:val="0"/>
                <w:color w:val="000000"/>
                <w:sz w:val="36"/>
                <w:szCs w:val="36"/>
                <w:highlight w:val="none"/>
                <w:u w:val="none"/>
                <w:lang w:val="en-US" w:eastAsia="zh-CN" w:bidi="ar"/>
              </w:rPr>
              <w:t xml:space="preserve">  </w:t>
            </w:r>
            <w:r>
              <w:rPr>
                <w:rFonts w:hint="default" w:ascii="方正小标宋简体" w:hAnsi="方正小标宋简体" w:eastAsia="方正小标宋简体" w:cs="方正小标宋简体"/>
                <w:i w:val="0"/>
                <w:iCs w:val="0"/>
                <w:color w:val="000000"/>
                <w:sz w:val="36"/>
                <w:szCs w:val="36"/>
                <w:highlight w:val="none"/>
                <w:u w:val="single"/>
                <w:lang w:val="en-US" w:eastAsia="zh-CN" w:bidi="ar"/>
              </w:rPr>
              <w:t xml:space="preserve">                     </w:t>
            </w:r>
            <w:r>
              <w:rPr>
                <w:rFonts w:hint="default" w:ascii="方正小标宋简体" w:hAnsi="方正小标宋简体" w:eastAsia="方正小标宋简体" w:cs="方正小标宋简体"/>
                <w:i w:val="0"/>
                <w:iCs w:val="0"/>
                <w:color w:val="000000"/>
                <w:sz w:val="36"/>
                <w:szCs w:val="36"/>
                <w:highlight w:val="none"/>
                <w:u w:val="none"/>
                <w:lang w:val="en-US" w:eastAsia="zh-CN" w:bidi="ar"/>
              </w:rPr>
              <w:t xml:space="preserve">小区</w:t>
            </w:r>
            <w:r>
              <w:rPr>
                <w:rFonts w:hint="default" w:ascii="方正小标宋简体" w:hAnsi="方正小标宋简体" w:eastAsia="方正小标宋简体" w:cs="方正小标宋简体"/>
                <w:i w:val="0"/>
                <w:iCs w:val="0"/>
                <w:color w:val="000000"/>
                <w:sz w:val="36"/>
                <w:szCs w:val="36"/>
                <w:highlight w:val="none"/>
                <w:u w:val="single"/>
                <w:lang w:val="en-US" w:eastAsia="zh-CN" w:bidi="ar"/>
              </w:rPr>
              <w:t xml:space="preserve">       </w:t>
            </w:r>
            <w:r>
              <w:rPr>
                <w:rFonts w:hint="default" w:ascii="方正小标宋简体" w:hAnsi="方正小标宋简体" w:eastAsia="方正小标宋简体" w:cs="方正小标宋简体"/>
                <w:i w:val="0"/>
                <w:iCs w:val="0"/>
                <w:color w:val="000000"/>
                <w:sz w:val="36"/>
                <w:szCs w:val="36"/>
                <w:highlight w:val="none"/>
                <w:u w:val="none"/>
                <w:lang w:val="en-US" w:eastAsia="zh-CN" w:bidi="ar"/>
              </w:rPr>
              <w:t xml:space="preserve">年度物业管理考核表</w:t>
            </w:r>
            <w:r/>
          </w:p>
        </w:tc>
      </w:tr>
      <w:tr>
        <w:trPr>
          <w:trHeight w:val="180"/>
        </w:trPr>
        <w:tc>
          <w:tcPr>
            <w:gridSpan w:val="6"/>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righ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管理要求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测评分</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综合服务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小区管理员有物业管理员上岗证和项目经理上岗证，电梯、消防、监控等工作人员有相关证件，有两年以上物业管理工作经验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物业管理员上岗证、项目经理上岗证、电梯、消防、监控、安全员等相关证件，缺少一证扣1分，工作经验不足扣1分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日常服务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公示服务标准和收费标准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没有公布服务标准扣1分，没有公布收费标准扣1分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制订小区物业服务年度计划并组织实施，每半年向属地社区报告1次计划实施情况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没有制订年度计划扣1分，没有组织实施并向社区报告扣2分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制订小区房屋装修申请、验收等装修管理制度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没有制订相关制度视情况酌情扣分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建立业主档案、收费管理、设备管理等记录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没有制订相关制度视情况酌情扣分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每年组织4次以上的社区活动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没有组织社区活动扣3分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清洁管理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电梯保洁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每年对电梯门壁打蜡上光2次，有纪录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没有打蜡上光扣2分，无记录扣1分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卫生消杀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灭鼠、灭蚊等每年进行3次，有记录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没有进行灭鼠、灭蚊扣2分，无记录扣1分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房屋、共用设施设备和管理与维护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每半年对地下管井彻底疏通1次以上，每年对地下管井清理1次以上，有记录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没有进行彻底疏通工作扣2分，没有进行清理工作扣2分，无记录扣1分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饮用水池（箱）每半年清洗消毒1次，水质达标，有记录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没有进行清洗消毒、水质不达标扣3分，无记录扣2分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按照保养要求进行检查、调试、维护、维修，以确保消防系统处于良好状态并做好年度监测报告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未达要求扣5分，无记录扣2分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对监控系统的维护、服务、管理到位，监控系统可靠、有效地运行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未达要求扣5分，无记录扣2分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电梯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采用“服务+保险”的方式运营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未达要求扣5分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完成一次电梯年检工作，确保电梯处于良好状态，所有机组的正常运行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未达要求扣5分，无记录扣2分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绿化养护与    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草坪、树木、花坛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成活率85%以上，每年修剪3次以上，除草施肥每年1次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成活率不足扣2分，修剪次数不足扣2分，没有进行除草施肥扣1分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假山、亭、廊、雕塑等建筑小品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每半年清洁、整修维护1次，有记录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没有进行清洁、整修扣2分，无记录扣1分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安全防范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人员组织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能处理和应对小区公共秩序维护工作，能正确使用各类消防、物防、技防器械和设备，能够熟悉、掌握各类刑事、治安案件和各类灾害事故的应急预案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视工作人员掌握程度酌情打分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对进出小区的车辆进行管理和疏导，保持出入口环境整洁、有序、道路畅通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视门岗管理情况酌情打分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巡逻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在遇到突发事件时，采取必要措施并及时报告管理处和相关部门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遇突发事件报告不及时本项不得分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交通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地面、墙面按照车辆道路行驶要求设立指示牌和地标，车辆行驶有规定路线，车辆停放有序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无相关交通设施扣1分，车辆停放无序扣2分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有专职人员巡视和协助停车事宜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无专职人员巡视扣1分，无协助停车扣1分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预案</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有火警、水警、警情应急预案；每年应组织1次应急预案演习</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无应急预案扣3分，无演习扣2分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创新管理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在日常服务中有创新便民服务举措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如有相应便民措施，本项酌情打分，如没有，本项不得分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时效管理</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按时完成上级下达的任务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视实际工作完成情况酌情打分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重大事故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媒体有无负面消息、有无安全事故、有无火灾、有无偷盗事件、有无集体上访、整改事项一直无法整改到位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如有重大事故发生，本项不得分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考核分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项目经理签字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考核人签字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895"/>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rPr>
          <w:rFonts w:ascii="Calibri" w:hAnsi="Calibri" w:eastAsia="Calibri" w:cs="Calibri"/>
          <w:b/>
          <w:bCs/>
          <w:spacing w:val="-1"/>
          <w:sz w:val="21"/>
          <w:szCs w:val="21"/>
          <w:highlight w:val="none"/>
        </w:rPr>
      </w:pPr>
      <w:r>
        <w:rPr>
          <w:rFonts w:ascii="Calibri" w:hAnsi="Calibri" w:eastAsia="Calibri" w:cs="Calibri"/>
          <w:b/>
          <w:bCs/>
          <w:spacing w:val="-1"/>
          <w:sz w:val="21"/>
          <w:szCs w:val="21"/>
          <w:highlight w:val="none"/>
        </w:rPr>
      </w:r>
      <w:r/>
    </w:p>
    <w:p>
      <w:pPr>
        <w:ind w:firstLine="416"/>
        <w:rPr>
          <w:rFonts w:ascii="微软雅黑" w:hAnsi="微软雅黑" w:eastAsia="微软雅黑" w:cs="微软雅黑"/>
          <w:sz w:val="21"/>
          <w:szCs w:val="21"/>
          <w:highlight w:val="none"/>
        </w:rPr>
      </w:pPr>
      <w:r>
        <w:rPr>
          <w:rFonts w:ascii="Calibri" w:hAnsi="Calibri" w:eastAsia="Calibri" w:cs="Calibri"/>
          <w:b/>
          <w:bCs/>
          <w:spacing w:val="-1"/>
          <w:sz w:val="21"/>
          <w:szCs w:val="21"/>
          <w:highlight w:val="none"/>
        </w:rPr>
        <w:t xml:space="preserve">7.</w:t>
      </w:r>
      <w:r>
        <w:rPr>
          <w:rFonts w:ascii="微软雅黑" w:hAnsi="微软雅黑" w:eastAsia="微软雅黑" w:cs="微软雅黑"/>
          <w:b/>
          <w:bCs/>
          <w:spacing w:val="-1"/>
          <w:sz w:val="21"/>
          <w:szCs w:val="21"/>
          <w:highlight w:val="none"/>
        </w:rPr>
        <w:t xml:space="preserve">需要说明的其他事项</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1．除非本招标文件或补充通知另有规定，招标范围按本招标文件规定。投标价格应为物业管理过程中的全部费用，包括本项目管理服务人员的工资</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符合劳动法）、高温费、社保福利费、法定节假日加班费、物业管理区域清洁费、耗材费、工具费、垃圾清运费、办公费、法定税费、公众责任保险费和合理利润外，还应包括体检、管理、劳务、服装、培训、通讯、安全保卫、调整风险及政策性文件规定等各项应有费用，以及为完成招标文件规定的本项目管理工作所涉及到的一切相关费用（含物业服务费、环卫）。投标人报价时应充分考虑服务期内所有可能影响到报价的因素，一旦投标结束最终中标，总价包定，不予调整。</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卫生保洁所需的工具（包括保洁车）、清洁剂（全能清洁剂、玻璃清洁剂、高效洁厕剂等）、各类垃圾袋、秩序维护人员所需的统一着装（着保安服、系武装带，戴保安帽），秩序维护人员配备的对讲装置、巡逻电瓶车、秩序维护人员其他必备的安全护卫工具及警用器材，均由中标人提供，所需费用包含在投标报价中。小区内建筑垃圾一经发现立即清运该小区建筑垃圾指定堆放点。</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3.物业公用设施日常维护保养费、办公费、固定资产折旧费及物业公司在日常工作中所产生的易耗品的支出，包括设备维护所需用品、保险费等费用均由中标人负责提供，所需费用包含在投标报价中。</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投标人报价应充分考虑涨价因素，在合同执行中不再更改或调整价格。所有根据合同或其他原因，应由投标人支付的所有税收和其它费用，须根据投标时国家及有关部门规定的费用、招标文件中规定的不可竞争费用以及其他有关资料进行计算，并列入投标人呈报的总价金额中。本合同实施过程中，投标人由于投标人的失误的漏项，不允许再补列，也不承担任何经济责任。</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5．物业管理收费的收费标准由投标单位参考自身管理收费水平，根据本项目的规模、品质及周边环境等因素，测算物业管理财务收支情况，并提供劳务费用、清洁卫生材料费用、设施、设备维护费用预算清单。</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6．管理服务人员、保洁人员、保安人员等所有人员需为本单位正式员工，在物业管理期内需缴纳社会保险，享国家法定待遇，工作时间及待遇符合《中华人民共和国劳动法》规定。</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投标人报价应充分考虑物业管理区域内的公共秩序，各项安全防范工作，在小区公共区域（包括商业配套、社区中心、地下室）内发生一切安全事故，均应该考虑在其中，故投标人应考虑缴纳小区公共区域、公用设施设备及公众责任保险费的理赔额度。</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8.物业公用设施日常维护保养费、办公费、固定资产折旧费及物业公司在日常工作中所产生的易耗品的支出，包括设备维护所需用品、保险费等费用均由中标人负责提供，所需费用包含在投标报价中。</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9.物业管理周期：3年，进驻时间以采购人通知时间为准。采取“1+1+1”模式，即合同一年一签，若上一年度物业管理未达到招标人要求，招标人有权拒绝签订下一年度物业管理合同。</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10、本项目消防维保部分接受分包，分包单位须为社会消防技术服务信息系统中消防设施维护保养检测类企业，以“社会消防技术服务信息系统”网站查询结果为准。消防对应的为五级服务标准执行。</w:t>
      </w:r>
      <w:r/>
    </w:p>
    <w:p>
      <w:pPr>
        <w:pStyle w:val="867"/>
        <w:rPr>
          <w:rFonts w:hint="eastAsia"/>
          <w:highlight w:val="none"/>
        </w:rPr>
      </w:pPr>
      <w:r>
        <w:rPr>
          <w:rFonts w:hint="eastAsia"/>
          <w:highlight w:val="none"/>
        </w:rPr>
      </w:r>
      <w:r/>
    </w:p>
    <w:p>
      <w:pPr>
        <w:ind w:left="424"/>
        <w:spacing w:before="90" w:line="185"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7.1 </w:t>
      </w:r>
      <w:r>
        <w:rPr>
          <w:rFonts w:ascii="微软雅黑" w:hAnsi="微软雅黑" w:eastAsia="微软雅黑" w:cs="微软雅黑"/>
          <w:b/>
          <w:bCs/>
          <w:spacing w:val="-1"/>
          <w:sz w:val="21"/>
          <w:szCs w:val="21"/>
          <w:highlight w:val="none"/>
        </w:rPr>
        <w:t xml:space="preserve">零星维修材料费用</w:t>
      </w:r>
      <w:r/>
    </w:p>
    <w:p>
      <w:pPr>
        <w:pStyle w:val="868"/>
        <w:ind w:left="21" w:right="87" w:firstLine="412"/>
        <w:spacing w:before="61" w:line="260" w:lineRule="auto"/>
        <w:rPr>
          <w:sz w:val="21"/>
          <w:szCs w:val="21"/>
          <w:highlight w:val="none"/>
        </w:rPr>
      </w:pPr>
      <w:r>
        <w:rPr>
          <w:rFonts w:ascii="Wingdings" w:hAnsi="Wingdings" w:eastAsia="Wingdings" w:cs="Wingdings"/>
          <w:spacing w:val="-8"/>
          <w:highlight w:val="none"/>
        </w:rPr>
        <w:t xml:space="preserve">þ</w:t>
      </w:r>
      <w:r>
        <w:rPr>
          <w:spacing w:val="31"/>
          <w:sz w:val="21"/>
          <w:szCs w:val="21"/>
          <w:highlight w:val="none"/>
        </w:rPr>
        <w:t xml:space="preserve"> </w:t>
      </w:r>
      <w:r>
        <w:rPr>
          <w:sz w:val="21"/>
          <w:szCs w:val="21"/>
          <w:highlight w:val="none"/>
        </w:rPr>
        <w:t xml:space="preserve">涉及以下情形的，相关费用包含在物业管理服务采购合同金额之内，由供应商承担</w:t>
      </w:r>
      <w:r>
        <w:rPr>
          <w:spacing w:val="1"/>
          <w:sz w:val="21"/>
          <w:szCs w:val="21"/>
          <w:highlight w:val="none"/>
        </w:rPr>
        <w:t xml:space="preserve">：</w:t>
      </w:r>
      <w:r>
        <w:rPr>
          <w:rFonts w:hint="eastAsia"/>
          <w:spacing w:val="7"/>
          <w:sz w:val="21"/>
          <w:szCs w:val="21"/>
          <w:highlight w:val="none"/>
          <w:u w:val="single"/>
        </w:rPr>
        <w:t xml:space="preserve">消防维修单笔费用在5000元以内由</w:t>
      </w:r>
      <w:r>
        <w:rPr>
          <w:rFonts w:hint="eastAsia"/>
          <w:spacing w:val="7"/>
          <w:sz w:val="21"/>
          <w:szCs w:val="21"/>
          <w:highlight w:val="none"/>
          <w:u w:val="single"/>
          <w:lang w:val="en-US" w:eastAsia="zh-CN"/>
        </w:rPr>
        <w:t xml:space="preserve">供应商</w:t>
      </w:r>
      <w:r>
        <w:rPr>
          <w:rFonts w:hint="eastAsia"/>
          <w:spacing w:val="7"/>
          <w:sz w:val="21"/>
          <w:szCs w:val="21"/>
          <w:highlight w:val="none"/>
          <w:u w:val="single"/>
        </w:rPr>
        <w:t xml:space="preserve">承担，</w:t>
      </w:r>
      <w:r>
        <w:rPr>
          <w:rFonts w:hint="eastAsia"/>
          <w:spacing w:val="7"/>
          <w:sz w:val="21"/>
          <w:szCs w:val="21"/>
          <w:highlight w:val="none"/>
          <w:u w:val="single"/>
          <w:lang w:eastAsia="zh-CN"/>
        </w:rPr>
        <w:t xml:space="preserve">其他</w:t>
      </w:r>
      <w:r>
        <w:rPr>
          <w:rFonts w:hint="eastAsia"/>
          <w:spacing w:val="7"/>
          <w:sz w:val="21"/>
          <w:szCs w:val="21"/>
          <w:highlight w:val="none"/>
          <w:u w:val="single"/>
        </w:rPr>
        <w:t xml:space="preserve">维修在3000元以内由</w:t>
      </w:r>
      <w:r>
        <w:rPr>
          <w:rFonts w:hint="eastAsia"/>
          <w:spacing w:val="7"/>
          <w:sz w:val="21"/>
          <w:szCs w:val="21"/>
          <w:highlight w:val="none"/>
          <w:u w:val="single"/>
          <w:lang w:val="en-US" w:eastAsia="zh-CN"/>
        </w:rPr>
        <w:t xml:space="preserve">供应商</w:t>
      </w:r>
      <w:r>
        <w:rPr>
          <w:rFonts w:hint="eastAsia"/>
          <w:spacing w:val="7"/>
          <w:sz w:val="21"/>
          <w:szCs w:val="21"/>
          <w:highlight w:val="none"/>
          <w:u w:val="single"/>
        </w:rPr>
        <w:t xml:space="preserve">承担。</w:t>
      </w:r>
      <w:r>
        <w:rPr>
          <w:spacing w:val="1"/>
          <w:sz w:val="21"/>
          <w:szCs w:val="21"/>
          <w:highlight w:val="none"/>
        </w:rPr>
        <w:t xml:space="preserve">（</w:t>
      </w:r>
      <w:r>
        <w:rPr>
          <w:sz w:val="21"/>
          <w:szCs w:val="21"/>
          <w:highlight w:val="none"/>
        </w:rPr>
        <w:t xml:space="preserve">明确涉及的零星维修材料以</w:t>
      </w:r>
      <w:r>
        <w:rPr>
          <w:spacing w:val="-1"/>
          <w:sz w:val="21"/>
          <w:szCs w:val="21"/>
          <w:highlight w:val="none"/>
        </w:rPr>
        <w:t xml:space="preserve">及关于费用方面</w:t>
      </w:r>
      <w:r>
        <w:rPr>
          <w:sz w:val="21"/>
          <w:szCs w:val="21"/>
          <w:highlight w:val="none"/>
        </w:rPr>
        <w:t xml:space="preserve"> </w:t>
      </w:r>
      <w:r>
        <w:rPr>
          <w:spacing w:val="-8"/>
          <w:sz w:val="21"/>
          <w:szCs w:val="21"/>
          <w:highlight w:val="none"/>
        </w:rPr>
        <w:t xml:space="preserve">的规定）。</w:t>
      </w:r>
      <w:r/>
    </w:p>
    <w:p>
      <w:pPr>
        <w:pStyle w:val="868"/>
        <w:ind w:left="433"/>
        <w:spacing w:before="89" w:line="220" w:lineRule="auto"/>
        <w:rPr>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7790"/>
                <wp:effectExtent l="0" t="0" r="17780" b="16510"/>
                <wp:docPr id="4" name="图片 2"/>
                <wp:cNvGraphicFramePr/>
                <a:graphic xmlns:a="http://schemas.openxmlformats.org/drawingml/2006/main">
                  <a:graphicData uri="http://schemas.openxmlformats.org/drawingml/2006/picture">
                    <pic:pic xmlns:pic="http://schemas.openxmlformats.org/drawingml/2006/picture">
                      <pic:nvPicPr>
                        <pic:cNvPr id="14" name="图片 2"/>
                        <pic:cNvPicPr/>
                        <pic:nvPr/>
                      </pic:nvPicPr>
                      <pic:blipFill>
                        <a:blip r:embed="rId22"/>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pt;height:7.7pt;mso-wrap-distance-left:0.0pt;mso-wrap-distance-top:0.0pt;mso-wrap-distance-right:0.0pt;mso-wrap-distance-bottom:0.0pt;" stroked="f">
                <v:path textboxrect="0,0,0,0"/>
                <v:imagedata r:id="rId22" o:title=""/>
              </v:shape>
            </w:pict>
          </mc:Fallback>
        </mc:AlternateContent>
      </w:r>
      <w:r>
        <w:rPr>
          <w:spacing w:val="29"/>
          <w:sz w:val="21"/>
          <w:szCs w:val="21"/>
          <w:highlight w:val="none"/>
        </w:rPr>
        <w:t xml:space="preserve"> </w:t>
      </w:r>
      <w:r>
        <w:rPr>
          <w:spacing w:val="-1"/>
          <w:sz w:val="21"/>
          <w:szCs w:val="21"/>
          <w:highlight w:val="none"/>
        </w:rPr>
        <w:t xml:space="preserve">涉及以下情形的，由采购人承担</w:t>
      </w:r>
      <w:r>
        <w:rPr>
          <w:spacing w:val="-16"/>
          <w:sz w:val="21"/>
          <w:szCs w:val="21"/>
          <w:highlight w:val="none"/>
        </w:rPr>
        <w:t xml:space="preserve">：</w:t>
      </w:r>
      <w:r>
        <w:rPr>
          <w:spacing w:val="7"/>
          <w:sz w:val="21"/>
          <w:szCs w:val="21"/>
          <w:highlight w:val="none"/>
          <w:u w:val="single"/>
        </w:rPr>
        <w:t xml:space="preserve">       </w:t>
      </w:r>
      <w:r>
        <w:rPr>
          <w:rFonts w:hint="eastAsia"/>
          <w:spacing w:val="7"/>
          <w:sz w:val="21"/>
          <w:szCs w:val="21"/>
          <w:highlight w:val="none"/>
          <w:u w:val="single"/>
          <w:lang w:val="en-US" w:eastAsia="zh-CN"/>
        </w:rPr>
        <w:t xml:space="preserve">/</w:t>
      </w:r>
      <w:r>
        <w:rPr>
          <w:spacing w:val="7"/>
          <w:sz w:val="21"/>
          <w:szCs w:val="21"/>
          <w:highlight w:val="none"/>
          <w:u w:val="single"/>
        </w:rPr>
        <w:t xml:space="preserve">       </w:t>
      </w:r>
      <w:r>
        <w:rPr>
          <w:spacing w:val="-16"/>
          <w:sz w:val="21"/>
          <w:szCs w:val="21"/>
          <w:highlight w:val="none"/>
        </w:rPr>
        <w:t xml:space="preserve">（</w:t>
      </w:r>
      <w:r>
        <w:rPr>
          <w:spacing w:val="-1"/>
          <w:sz w:val="21"/>
          <w:szCs w:val="21"/>
          <w:highlight w:val="none"/>
        </w:rPr>
        <w:t xml:space="preserve">明确涉及的零</w:t>
      </w:r>
      <w:r>
        <w:rPr>
          <w:spacing w:val="-2"/>
          <w:sz w:val="21"/>
          <w:szCs w:val="21"/>
          <w:highlight w:val="none"/>
        </w:rPr>
        <w:t xml:space="preserve">星维修材料以及关于费用方面的规定）</w:t>
      </w:r>
      <w:r>
        <w:rPr>
          <w:spacing w:val="-25"/>
          <w:sz w:val="21"/>
          <w:szCs w:val="21"/>
          <w:highlight w:val="none"/>
        </w:rPr>
        <w:t xml:space="preserve"> </w:t>
      </w:r>
      <w:r>
        <w:rPr>
          <w:spacing w:val="-2"/>
          <w:sz w:val="21"/>
          <w:szCs w:val="21"/>
          <w:highlight w:val="none"/>
        </w:rPr>
        <w:t xml:space="preserve">。</w:t>
      </w:r>
      <w:r/>
    </w:p>
    <w:p>
      <w:pPr>
        <w:ind w:left="424"/>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7.2 </w:t>
      </w:r>
      <w:r>
        <w:rPr>
          <w:rFonts w:ascii="微软雅黑" w:hAnsi="微软雅黑" w:eastAsia="微软雅黑" w:cs="微软雅黑"/>
          <w:b/>
          <w:bCs/>
          <w:spacing w:val="-1"/>
          <w:sz w:val="21"/>
          <w:szCs w:val="21"/>
          <w:highlight w:val="none"/>
        </w:rPr>
        <w:t xml:space="preserve">低值易耗品费用</w:t>
      </w:r>
      <w:r/>
    </w:p>
    <w:p>
      <w:pPr>
        <w:pStyle w:val="868"/>
        <w:ind w:left="4" w:right="77" w:firstLine="428"/>
        <w:spacing w:before="62" w:line="260" w:lineRule="auto"/>
        <w:rPr>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7790"/>
                <wp:effectExtent l="0" t="0" r="17780" b="16510"/>
                <wp:docPr id="5" name="图片 3"/>
                <wp:cNvGraphicFramePr/>
                <a:graphic xmlns:a="http://schemas.openxmlformats.org/drawingml/2006/main">
                  <a:graphicData uri="http://schemas.openxmlformats.org/drawingml/2006/picture">
                    <pic:pic xmlns:pic="http://schemas.openxmlformats.org/drawingml/2006/picture">
                      <pic:nvPicPr>
                        <pic:cNvPr id="15" name="图片 3"/>
                        <pic:cNvPicPr/>
                        <pic:nvPr/>
                      </pic:nvPicPr>
                      <pic:blipFill>
                        <a:blip r:embed="rId23"/>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6pt;height:7.7pt;mso-wrap-distance-left:0.0pt;mso-wrap-distance-top:0.0pt;mso-wrap-distance-right:0.0pt;mso-wrap-distance-bottom:0.0pt;" stroked="f">
                <v:path textboxrect="0,0,0,0"/>
                <v:imagedata r:id="rId23" o:title=""/>
              </v:shape>
            </w:pict>
          </mc:Fallback>
        </mc:AlternateContent>
      </w:r>
      <w:r>
        <w:rPr>
          <w:spacing w:val="31"/>
          <w:sz w:val="21"/>
          <w:szCs w:val="21"/>
          <w:highlight w:val="none"/>
        </w:rPr>
        <w:t xml:space="preserve"> </w:t>
      </w:r>
      <w:r>
        <w:rPr>
          <w:sz w:val="21"/>
          <w:szCs w:val="21"/>
          <w:highlight w:val="none"/>
        </w:rPr>
        <w:t xml:space="preserve">涉及以下情形的，相关费用包含在物业管理服务采购合同金额之内，由供应商承担</w:t>
      </w:r>
      <w:r>
        <w:rPr>
          <w:spacing w:val="3"/>
          <w:sz w:val="21"/>
          <w:szCs w:val="21"/>
          <w:highlight w:val="none"/>
        </w:rPr>
        <w:t xml:space="preserve">：</w:t>
      </w:r>
      <w:r>
        <w:rPr>
          <w:spacing w:val="7"/>
          <w:sz w:val="21"/>
          <w:szCs w:val="21"/>
          <w:highlight w:val="none"/>
          <w:u w:val="single"/>
        </w:rPr>
        <w:t xml:space="preserve">       </w:t>
      </w:r>
      <w:r>
        <w:rPr>
          <w:rFonts w:hint="eastAsia"/>
          <w:spacing w:val="7"/>
          <w:sz w:val="21"/>
          <w:szCs w:val="21"/>
          <w:highlight w:val="none"/>
          <w:u w:val="single"/>
          <w:lang w:val="en-US" w:eastAsia="zh-CN"/>
        </w:rPr>
        <w:t xml:space="preserve">/</w:t>
      </w:r>
      <w:r>
        <w:rPr>
          <w:spacing w:val="7"/>
          <w:sz w:val="21"/>
          <w:szCs w:val="21"/>
          <w:highlight w:val="none"/>
          <w:u w:val="single"/>
        </w:rPr>
        <w:t xml:space="preserve">       </w:t>
      </w:r>
      <w:r>
        <w:rPr>
          <w:spacing w:val="-28"/>
          <w:sz w:val="21"/>
          <w:szCs w:val="21"/>
          <w:highlight w:val="none"/>
        </w:rPr>
        <w:t xml:space="preserve"> </w:t>
      </w:r>
      <w:r>
        <w:rPr>
          <w:spacing w:val="3"/>
          <w:sz w:val="21"/>
          <w:szCs w:val="21"/>
          <w:highlight w:val="none"/>
        </w:rPr>
        <w:t xml:space="preserve">（</w:t>
      </w:r>
      <w:r>
        <w:rPr>
          <w:sz w:val="21"/>
          <w:szCs w:val="21"/>
          <w:highlight w:val="none"/>
        </w:rPr>
        <w:t xml:space="preserve">明确</w:t>
      </w:r>
      <w:r>
        <w:rPr>
          <w:rFonts w:hint="eastAsia"/>
          <w:sz w:val="21"/>
          <w:szCs w:val="21"/>
          <w:highlight w:val="none"/>
          <w:lang w:eastAsia="zh-CN"/>
        </w:rPr>
        <w:t xml:space="preserve">涉及</w:t>
      </w:r>
      <w:r>
        <w:rPr>
          <w:sz w:val="21"/>
          <w:szCs w:val="21"/>
          <w:highlight w:val="none"/>
        </w:rPr>
        <w:t xml:space="preserve">环境维护、绿化养护等服务中需 </w:t>
      </w:r>
      <w:r>
        <w:rPr>
          <w:spacing w:val="-1"/>
          <w:sz w:val="21"/>
          <w:szCs w:val="21"/>
          <w:highlight w:val="none"/>
        </w:rPr>
        <w:t xml:space="preserve">要的低值易耗品以及关于费用方面的规定）。</w:t>
      </w:r>
      <w:r/>
    </w:p>
    <w:p>
      <w:pPr>
        <w:pStyle w:val="868"/>
        <w:ind w:left="433"/>
        <w:spacing w:before="87" w:line="220" w:lineRule="auto"/>
        <w:rPr>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7790"/>
                <wp:effectExtent l="0" t="0" r="17780" b="16510"/>
                <wp:docPr id="6" name="图片 4"/>
                <wp:cNvGraphicFramePr/>
                <a:graphic xmlns:a="http://schemas.openxmlformats.org/drawingml/2006/main">
                  <a:graphicData uri="http://schemas.openxmlformats.org/drawingml/2006/picture">
                    <pic:pic xmlns:pic="http://schemas.openxmlformats.org/drawingml/2006/picture">
                      <pic:nvPicPr>
                        <pic:cNvPr id="16" name="图片 4"/>
                        <pic:cNvPicPr/>
                        <pic:nvPr/>
                      </pic:nvPicPr>
                      <pic:blipFill>
                        <a:blip r:embed="rId22"/>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6pt;height:7.7pt;mso-wrap-distance-left:0.0pt;mso-wrap-distance-top:0.0pt;mso-wrap-distance-right:0.0pt;mso-wrap-distance-bottom:0.0pt;" stroked="f">
                <v:path textboxrect="0,0,0,0"/>
                <v:imagedata r:id="rId22" o:title=""/>
              </v:shape>
            </w:pict>
          </mc:Fallback>
        </mc:AlternateContent>
      </w:r>
      <w:r>
        <w:rPr>
          <w:spacing w:val="29"/>
          <w:sz w:val="21"/>
          <w:szCs w:val="21"/>
          <w:highlight w:val="none"/>
        </w:rPr>
        <w:t xml:space="preserve"> </w:t>
      </w:r>
      <w:r>
        <w:rPr>
          <w:spacing w:val="-1"/>
          <w:sz w:val="21"/>
          <w:szCs w:val="21"/>
          <w:highlight w:val="none"/>
        </w:rPr>
        <w:t xml:space="preserve">涉及以下情形的，由采购人承担</w:t>
      </w:r>
      <w:r>
        <w:rPr>
          <w:spacing w:val="-7"/>
          <w:sz w:val="21"/>
          <w:szCs w:val="21"/>
          <w:highlight w:val="none"/>
        </w:rPr>
        <w:t xml:space="preserve">：</w:t>
      </w:r>
      <w:r>
        <w:rPr>
          <w:spacing w:val="7"/>
          <w:sz w:val="21"/>
          <w:szCs w:val="21"/>
          <w:highlight w:val="none"/>
          <w:u w:val="single"/>
        </w:rPr>
        <w:t xml:space="preserve">      </w:t>
      </w:r>
      <w:r>
        <w:rPr>
          <w:rFonts w:hint="eastAsia"/>
          <w:spacing w:val="7"/>
          <w:sz w:val="21"/>
          <w:szCs w:val="21"/>
          <w:highlight w:val="none"/>
          <w:u w:val="single"/>
          <w:lang w:val="en-US" w:eastAsia="zh-CN"/>
        </w:rPr>
        <w:t xml:space="preserve">/</w:t>
      </w:r>
      <w:r>
        <w:rPr>
          <w:spacing w:val="7"/>
          <w:sz w:val="21"/>
          <w:szCs w:val="21"/>
          <w:highlight w:val="none"/>
          <w:u w:val="single"/>
        </w:rPr>
        <w:t xml:space="preserve">        </w:t>
      </w:r>
      <w:r>
        <w:rPr>
          <w:spacing w:val="-7"/>
          <w:sz w:val="21"/>
          <w:szCs w:val="21"/>
          <w:highlight w:val="none"/>
        </w:rPr>
        <w:t xml:space="preserve">（</w:t>
      </w:r>
      <w:r>
        <w:rPr>
          <w:spacing w:val="-1"/>
          <w:sz w:val="21"/>
          <w:szCs w:val="21"/>
          <w:highlight w:val="none"/>
        </w:rPr>
        <w:t xml:space="preserve">明确</w:t>
      </w:r>
      <w:r>
        <w:rPr>
          <w:rFonts w:hint="eastAsia"/>
          <w:spacing w:val="-1"/>
          <w:sz w:val="21"/>
          <w:szCs w:val="21"/>
          <w:highlight w:val="none"/>
          <w:lang w:eastAsia="zh-CN"/>
        </w:rPr>
        <w:t xml:space="preserve">涉及</w:t>
      </w:r>
      <w:r>
        <w:rPr>
          <w:spacing w:val="-1"/>
          <w:sz w:val="21"/>
          <w:szCs w:val="21"/>
          <w:highlight w:val="none"/>
        </w:rPr>
        <w:t xml:space="preserve">环境维护、绿化养护等服务中需要的低值易耗品以及关于费用方面的规定）</w:t>
      </w:r>
      <w:r>
        <w:rPr>
          <w:spacing w:val="-45"/>
          <w:sz w:val="21"/>
          <w:szCs w:val="21"/>
          <w:highlight w:val="none"/>
        </w:rPr>
        <w:t xml:space="preserve"> </w:t>
      </w:r>
      <w:r>
        <w:rPr>
          <w:spacing w:val="-1"/>
          <w:sz w:val="21"/>
          <w:szCs w:val="21"/>
          <w:highlight w:val="none"/>
        </w:rPr>
        <w:t xml:space="preserve">。</w:t>
      </w:r>
      <w:r/>
    </w:p>
    <w:p>
      <w:pPr>
        <w:ind w:left="424"/>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7.3 </w:t>
      </w:r>
      <w:r>
        <w:rPr>
          <w:rFonts w:ascii="微软雅黑" w:hAnsi="微软雅黑" w:eastAsia="微软雅黑" w:cs="微软雅黑"/>
          <w:b/>
          <w:bCs/>
          <w:spacing w:val="-1"/>
          <w:sz w:val="21"/>
          <w:szCs w:val="21"/>
          <w:highlight w:val="none"/>
        </w:rPr>
        <w:t xml:space="preserve">苗木费用</w:t>
      </w:r>
      <w:r/>
    </w:p>
    <w:p>
      <w:pPr>
        <w:pStyle w:val="868"/>
        <w:ind w:left="433"/>
        <w:spacing w:before="62" w:line="260" w:lineRule="auto"/>
        <w:rPr>
          <w:spacing w:val="-4"/>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8425"/>
                <wp:effectExtent l="0" t="0" r="17780" b="15875"/>
                <wp:docPr id="7" name="图片 5"/>
                <wp:cNvGraphicFramePr/>
                <a:graphic xmlns:a="http://schemas.openxmlformats.org/drawingml/2006/main">
                  <a:graphicData uri="http://schemas.openxmlformats.org/drawingml/2006/picture">
                    <pic:pic xmlns:pic="http://schemas.openxmlformats.org/drawingml/2006/picture">
                      <pic:nvPicPr>
                        <pic:cNvPr id="17" name="图片 5"/>
                        <pic:cNvPicPr/>
                        <pic:nvPr/>
                      </pic:nvPicPr>
                      <pic:blipFill>
                        <a:blip r:embed="rId2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6pt;height:7.8pt;mso-wrap-distance-left:0.0pt;mso-wrap-distance-top:0.0pt;mso-wrap-distance-right:0.0pt;mso-wrap-distance-bottom:0.0pt;" stroked="f">
                <v:path textboxrect="0,0,0,0"/>
                <v:imagedata r:id="rId24" o:title=""/>
              </v:shape>
            </w:pict>
          </mc:Fallback>
        </mc:AlternateContent>
      </w:r>
      <w:r>
        <w:rPr>
          <w:spacing w:val="29"/>
          <w:sz w:val="21"/>
          <w:szCs w:val="21"/>
          <w:highlight w:val="none"/>
        </w:rPr>
        <w:t xml:space="preserve"> </w:t>
      </w:r>
      <w:r>
        <w:rPr>
          <w:spacing w:val="-3"/>
          <w:sz w:val="21"/>
          <w:szCs w:val="21"/>
          <w:highlight w:val="none"/>
        </w:rPr>
        <w:t xml:space="preserve">涉及以下情形的，</w:t>
      </w:r>
      <w:r>
        <w:rPr>
          <w:spacing w:val="-25"/>
          <w:sz w:val="21"/>
          <w:szCs w:val="21"/>
          <w:highlight w:val="none"/>
        </w:rPr>
        <w:t xml:space="preserve"> </w:t>
      </w:r>
      <w:r>
        <w:rPr>
          <w:spacing w:val="-3"/>
          <w:sz w:val="21"/>
          <w:szCs w:val="21"/>
          <w:highlight w:val="none"/>
        </w:rPr>
        <w:t xml:space="preserve">相关费用包含在物业管理服务采购合同金额之内，</w:t>
      </w:r>
      <w:r>
        <w:rPr>
          <w:spacing w:val="-4"/>
          <w:sz w:val="21"/>
          <w:szCs w:val="21"/>
          <w:highlight w:val="none"/>
        </w:rPr>
        <w:t xml:space="preserve"> 由供应商承担</w:t>
      </w:r>
      <w:r>
        <w:rPr>
          <w:spacing w:val="-18"/>
          <w:sz w:val="21"/>
          <w:szCs w:val="21"/>
          <w:highlight w:val="none"/>
        </w:rPr>
        <w:t xml:space="preserve">：</w:t>
      </w:r>
      <w:r>
        <w:rPr>
          <w:spacing w:val="7"/>
          <w:sz w:val="21"/>
          <w:szCs w:val="21"/>
          <w:highlight w:val="none"/>
          <w:u w:val="single"/>
        </w:rPr>
        <w:t xml:space="preserve">      </w:t>
      </w:r>
      <w:r>
        <w:rPr>
          <w:rFonts w:hint="eastAsia"/>
          <w:spacing w:val="7"/>
          <w:sz w:val="21"/>
          <w:szCs w:val="21"/>
          <w:highlight w:val="none"/>
          <w:u w:val="single"/>
          <w:lang w:val="en-US" w:eastAsia="zh-CN"/>
        </w:rPr>
        <w:t xml:space="preserve">/</w:t>
      </w:r>
      <w:r>
        <w:rPr>
          <w:spacing w:val="7"/>
          <w:sz w:val="21"/>
          <w:szCs w:val="21"/>
          <w:highlight w:val="none"/>
          <w:u w:val="single"/>
        </w:rPr>
        <w:t xml:space="preserve">        </w:t>
      </w:r>
      <w:r>
        <w:rPr>
          <w:spacing w:val="-18"/>
          <w:sz w:val="21"/>
          <w:szCs w:val="21"/>
          <w:highlight w:val="none"/>
        </w:rPr>
        <w:t xml:space="preserve">（</w:t>
      </w:r>
      <w:r>
        <w:rPr>
          <w:spacing w:val="-4"/>
          <w:sz w:val="21"/>
          <w:szCs w:val="21"/>
          <w:highlight w:val="none"/>
        </w:rPr>
        <w:t xml:space="preserve">明确涉及的苗木以及关于费用方面的规定）。</w:t>
      </w:r>
      <w:r/>
    </w:p>
    <w:p>
      <w:pPr>
        <w:pStyle w:val="868"/>
        <w:ind w:left="433"/>
        <w:spacing w:before="62" w:line="260" w:lineRule="auto"/>
        <w:rPr>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7790"/>
                <wp:effectExtent l="0" t="0" r="17780" b="16510"/>
                <wp:docPr id="8" name="图片 6"/>
                <wp:cNvGraphicFramePr/>
                <a:graphic xmlns:a="http://schemas.openxmlformats.org/drawingml/2006/main">
                  <a:graphicData uri="http://schemas.openxmlformats.org/drawingml/2006/picture">
                    <pic:pic xmlns:pic="http://schemas.openxmlformats.org/drawingml/2006/picture">
                      <pic:nvPicPr>
                        <pic:cNvPr id="18" name="图片 6"/>
                        <pic:cNvPicPr/>
                        <pic:nvPr/>
                      </pic:nvPicPr>
                      <pic:blipFill>
                        <a:blip r:embed="rId22"/>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6pt;height:7.7pt;mso-wrap-distance-left:0.0pt;mso-wrap-distance-top:0.0pt;mso-wrap-distance-right:0.0pt;mso-wrap-distance-bottom:0.0pt;" stroked="f">
                <v:path textboxrect="0,0,0,0"/>
                <v:imagedata r:id="rId22" o:title=""/>
              </v:shape>
            </w:pict>
          </mc:Fallback>
        </mc:AlternateContent>
      </w:r>
      <w:r>
        <w:rPr>
          <w:spacing w:val="28"/>
          <w:sz w:val="21"/>
          <w:szCs w:val="21"/>
          <w:highlight w:val="none"/>
        </w:rPr>
        <w:t xml:space="preserve"> </w:t>
      </w:r>
      <w:r>
        <w:rPr>
          <w:sz w:val="21"/>
          <w:szCs w:val="21"/>
          <w:highlight w:val="none"/>
        </w:rPr>
        <w:t xml:space="preserve">涉及以下情形的，由采购人承担</w:t>
      </w:r>
      <w:r>
        <w:rPr>
          <w:spacing w:val="-12"/>
          <w:sz w:val="21"/>
          <w:szCs w:val="21"/>
          <w:highlight w:val="none"/>
        </w:rPr>
        <w:t xml:space="preserve">：</w:t>
      </w:r>
      <w:r>
        <w:rPr>
          <w:spacing w:val="7"/>
          <w:sz w:val="21"/>
          <w:szCs w:val="21"/>
          <w:highlight w:val="none"/>
          <w:u w:val="single"/>
        </w:rPr>
        <w:t xml:space="preserve">       </w:t>
      </w:r>
      <w:r>
        <w:rPr>
          <w:rFonts w:hint="eastAsia"/>
          <w:spacing w:val="7"/>
          <w:sz w:val="21"/>
          <w:szCs w:val="21"/>
          <w:highlight w:val="none"/>
          <w:u w:val="single"/>
          <w:lang w:val="en-US" w:eastAsia="zh-CN"/>
        </w:rPr>
        <w:t xml:space="preserve">/</w:t>
      </w:r>
      <w:r>
        <w:rPr>
          <w:spacing w:val="7"/>
          <w:sz w:val="21"/>
          <w:szCs w:val="21"/>
          <w:highlight w:val="none"/>
          <w:u w:val="single"/>
        </w:rPr>
        <w:t xml:space="preserve">       </w:t>
      </w:r>
      <w:r>
        <w:rPr>
          <w:spacing w:val="-12"/>
          <w:sz w:val="21"/>
          <w:szCs w:val="21"/>
          <w:highlight w:val="none"/>
        </w:rPr>
        <w:t xml:space="preserve">（</w:t>
      </w:r>
      <w:r>
        <w:rPr>
          <w:sz w:val="21"/>
          <w:szCs w:val="21"/>
          <w:highlight w:val="none"/>
        </w:rPr>
        <w:t xml:space="preserve">明确涉及的苗木以及关于费用方面的规定）。</w:t>
      </w:r>
      <w:r/>
    </w:p>
    <w:p>
      <w:pPr>
        <w:ind w:left="424"/>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7.4 </w:t>
      </w:r>
      <w:r>
        <w:rPr>
          <w:rFonts w:ascii="微软雅黑" w:hAnsi="微软雅黑" w:eastAsia="微软雅黑" w:cs="微软雅黑"/>
          <w:b/>
          <w:bCs/>
          <w:spacing w:val="-1"/>
          <w:sz w:val="21"/>
          <w:szCs w:val="21"/>
          <w:highlight w:val="none"/>
        </w:rPr>
        <w:t xml:space="preserve">客耗品费用</w:t>
      </w:r>
      <w:r/>
    </w:p>
    <w:p>
      <w:pPr>
        <w:pStyle w:val="868"/>
        <w:ind w:left="433"/>
        <w:spacing w:before="62" w:line="260" w:lineRule="auto"/>
        <w:rPr>
          <w:spacing w:val="-5"/>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8425"/>
                <wp:effectExtent l="0" t="0" r="17780" b="15875"/>
                <wp:docPr id="9" name="图片 7"/>
                <wp:cNvGraphicFramePr/>
                <a:graphic xmlns:a="http://schemas.openxmlformats.org/drawingml/2006/main">
                  <a:graphicData uri="http://schemas.openxmlformats.org/drawingml/2006/picture">
                    <pic:pic xmlns:pic="http://schemas.openxmlformats.org/drawingml/2006/picture">
                      <pic:nvPicPr>
                        <pic:cNvPr id="19" name="图片 7"/>
                        <pic:cNvPicPr/>
                        <pic:nvPr/>
                      </pic:nvPicPr>
                      <pic:blipFill>
                        <a:blip r:embed="rId2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6pt;height:7.8pt;mso-wrap-distance-left:0.0pt;mso-wrap-distance-top:0.0pt;mso-wrap-distance-right:0.0pt;mso-wrap-distance-bottom:0.0pt;" stroked="f">
                <v:path textboxrect="0,0,0,0"/>
                <v:imagedata r:id="rId24" o:title=""/>
              </v:shape>
            </w:pict>
          </mc:Fallback>
        </mc:AlternateContent>
      </w:r>
      <w:r>
        <w:rPr>
          <w:spacing w:val="28"/>
          <w:sz w:val="21"/>
          <w:szCs w:val="21"/>
          <w:highlight w:val="none"/>
        </w:rPr>
        <w:t xml:space="preserve"> </w:t>
      </w:r>
      <w:r>
        <w:rPr>
          <w:spacing w:val="-5"/>
          <w:sz w:val="21"/>
          <w:szCs w:val="21"/>
          <w:highlight w:val="none"/>
        </w:rPr>
        <w:t xml:space="preserve">涉及以下情形的，相关费用包含在物业管理服务采购合同金额之内，</w:t>
      </w:r>
      <w:r>
        <w:rPr>
          <w:spacing w:val="-40"/>
          <w:sz w:val="21"/>
          <w:szCs w:val="21"/>
          <w:highlight w:val="none"/>
        </w:rPr>
        <w:t xml:space="preserve"> </w:t>
      </w:r>
      <w:r>
        <w:rPr>
          <w:spacing w:val="-5"/>
          <w:sz w:val="21"/>
          <w:szCs w:val="21"/>
          <w:highlight w:val="none"/>
        </w:rPr>
        <w:t xml:space="preserve">由供应商承担</w:t>
      </w:r>
      <w:r>
        <w:rPr>
          <w:spacing w:val="-19"/>
          <w:sz w:val="21"/>
          <w:szCs w:val="21"/>
          <w:highlight w:val="none"/>
        </w:rPr>
        <w:t xml:space="preserve">：</w:t>
      </w:r>
      <w:r>
        <w:rPr>
          <w:spacing w:val="7"/>
          <w:sz w:val="21"/>
          <w:szCs w:val="21"/>
          <w:highlight w:val="none"/>
          <w:u w:val="single"/>
        </w:rPr>
        <w:t xml:space="preserve">       </w:t>
      </w:r>
      <w:r>
        <w:rPr>
          <w:rFonts w:hint="eastAsia"/>
          <w:spacing w:val="-19"/>
          <w:sz w:val="21"/>
          <w:szCs w:val="21"/>
          <w:highlight w:val="none"/>
          <w:u w:val="single"/>
          <w:lang w:val="en-US" w:eastAsia="zh-CN"/>
        </w:rPr>
        <w:t xml:space="preserve">/</w:t>
      </w:r>
      <w:r>
        <w:rPr>
          <w:spacing w:val="7"/>
          <w:sz w:val="21"/>
          <w:szCs w:val="21"/>
          <w:highlight w:val="none"/>
          <w:u w:val="single"/>
        </w:rPr>
        <w:t xml:space="preserve">       </w:t>
      </w:r>
      <w:r>
        <w:rPr>
          <w:spacing w:val="-19"/>
          <w:sz w:val="21"/>
          <w:szCs w:val="21"/>
          <w:highlight w:val="none"/>
        </w:rPr>
        <w:t xml:space="preserve">（</w:t>
      </w:r>
      <w:r>
        <w:rPr>
          <w:spacing w:val="-5"/>
          <w:sz w:val="21"/>
          <w:szCs w:val="21"/>
          <w:highlight w:val="none"/>
        </w:rPr>
        <w:t xml:space="preserve">明确涉及的客耗品以及关于费用方面的规定）。</w:t>
      </w:r>
      <w:r/>
    </w:p>
    <w:p>
      <w:pPr>
        <w:pStyle w:val="868"/>
        <w:ind w:left="433"/>
        <w:spacing w:before="62" w:line="260" w:lineRule="auto"/>
        <w:rPr>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8425"/>
                <wp:effectExtent l="0" t="0" r="17780" b="15875"/>
                <wp:docPr id="10" name="图片 8"/>
                <wp:cNvGraphicFramePr/>
                <a:graphic xmlns:a="http://schemas.openxmlformats.org/drawingml/2006/main">
                  <a:graphicData uri="http://schemas.openxmlformats.org/drawingml/2006/picture">
                    <pic:pic xmlns:pic="http://schemas.openxmlformats.org/drawingml/2006/picture">
                      <pic:nvPicPr>
                        <pic:cNvPr id="20" name="图片 8"/>
                        <pic:cNvPicPr/>
                        <pic:nvPr/>
                      </pic:nvPicPr>
                      <pic:blipFill>
                        <a:blip r:embed="rId2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6pt;height:7.8pt;mso-wrap-distance-left:0.0pt;mso-wrap-distance-top:0.0pt;mso-wrap-distance-right:0.0pt;mso-wrap-distance-bottom:0.0pt;" stroked="f">
                <v:path textboxrect="0,0,0,0"/>
                <v:imagedata r:id="rId24" o:title=""/>
              </v:shape>
            </w:pict>
          </mc:Fallback>
        </mc:AlternateContent>
      </w:r>
      <w:r>
        <w:rPr>
          <w:spacing w:val="28"/>
          <w:sz w:val="21"/>
          <w:szCs w:val="21"/>
          <w:highlight w:val="none"/>
        </w:rPr>
        <w:t xml:space="preserve"> </w:t>
      </w:r>
      <w:r>
        <w:rPr>
          <w:spacing w:val="-1"/>
          <w:sz w:val="21"/>
          <w:szCs w:val="21"/>
          <w:highlight w:val="none"/>
        </w:rPr>
        <w:t xml:space="preserve">涉及以下情形的，由采购人承担</w:t>
      </w:r>
      <w:r>
        <w:rPr>
          <w:spacing w:val="-15"/>
          <w:sz w:val="21"/>
          <w:szCs w:val="21"/>
          <w:highlight w:val="none"/>
        </w:rPr>
        <w:t xml:space="preserve">：</w:t>
      </w:r>
      <w:r>
        <w:rPr>
          <w:spacing w:val="7"/>
          <w:sz w:val="21"/>
          <w:szCs w:val="21"/>
          <w:highlight w:val="none"/>
          <w:u w:val="single"/>
        </w:rPr>
        <w:t xml:space="preserve">      </w:t>
      </w:r>
      <w:r>
        <w:rPr>
          <w:rFonts w:hint="eastAsia"/>
          <w:spacing w:val="-15"/>
          <w:sz w:val="21"/>
          <w:szCs w:val="21"/>
          <w:highlight w:val="none"/>
          <w:u w:val="single"/>
          <w:lang w:val="en-US" w:eastAsia="zh-CN"/>
        </w:rPr>
        <w:t xml:space="preserve">/</w:t>
      </w:r>
      <w:r>
        <w:rPr>
          <w:spacing w:val="7"/>
          <w:sz w:val="21"/>
          <w:szCs w:val="21"/>
          <w:highlight w:val="none"/>
          <w:u w:val="single"/>
        </w:rPr>
        <w:t xml:space="preserve">        </w:t>
      </w:r>
      <w:r>
        <w:rPr>
          <w:spacing w:val="-15"/>
          <w:sz w:val="21"/>
          <w:szCs w:val="21"/>
          <w:highlight w:val="none"/>
        </w:rPr>
        <w:t xml:space="preserve">（</w:t>
      </w:r>
      <w:r>
        <w:rPr>
          <w:spacing w:val="-1"/>
          <w:sz w:val="21"/>
          <w:szCs w:val="21"/>
          <w:highlight w:val="none"/>
        </w:rPr>
        <w:t xml:space="preserve">明确涉及的客耗品以及关于费用方面的规</w:t>
      </w:r>
      <w:r>
        <w:rPr>
          <w:spacing w:val="-2"/>
          <w:sz w:val="21"/>
          <w:szCs w:val="21"/>
          <w:highlight w:val="none"/>
        </w:rPr>
        <w:t xml:space="preserve">定）</w:t>
      </w:r>
      <w:r>
        <w:rPr>
          <w:spacing w:val="-46"/>
          <w:sz w:val="21"/>
          <w:szCs w:val="21"/>
          <w:highlight w:val="none"/>
        </w:rPr>
        <w:t xml:space="preserve"> </w:t>
      </w:r>
      <w:r>
        <w:rPr>
          <w:spacing w:val="-2"/>
          <w:sz w:val="21"/>
          <w:szCs w:val="21"/>
          <w:highlight w:val="none"/>
        </w:rPr>
        <w:t xml:space="preserve">。</w:t>
      </w:r>
      <w:r/>
    </w:p>
    <w:p>
      <w:pPr>
        <w:ind w:right="78" w:firstLine="434"/>
        <w:spacing w:before="88" w:line="258" w:lineRule="auto"/>
        <w:rPr>
          <w:rFonts w:ascii="楷体" w:hAnsi="楷体" w:eastAsia="楷体" w:cs="楷体"/>
          <w:sz w:val="21"/>
          <w:szCs w:val="21"/>
          <w:highlight w:val="none"/>
        </w:rPr>
      </w:pPr>
      <w:r>
        <w:rPr>
          <w:rFonts w:ascii="楷体" w:hAnsi="楷体" w:eastAsia="楷体" w:cs="楷体"/>
          <w:spacing w:val="1"/>
          <w:sz w:val="21"/>
          <w:szCs w:val="21"/>
          <w:highlight w:val="none"/>
        </w:rPr>
        <w:t xml:space="preserve">注：本款涉及的零星维修材料、低值易耗品、苗木、客耗品等费用，不论是由供应商，还是采购人承担，涉</w:t>
      </w:r>
      <w:r>
        <w:rPr>
          <w:rFonts w:ascii="楷体" w:hAnsi="楷体" w:eastAsia="楷体" w:cs="楷体"/>
          <w:sz w:val="21"/>
          <w:szCs w:val="21"/>
          <w:highlight w:val="none"/>
        </w:rPr>
        <w:t xml:space="preserve">及的相关服务由供应商承担，服务费用包含 </w:t>
      </w:r>
      <w:r>
        <w:rPr>
          <w:rFonts w:ascii="楷体" w:hAnsi="楷体" w:eastAsia="楷体" w:cs="楷体"/>
          <w:spacing w:val="-2"/>
          <w:sz w:val="21"/>
          <w:szCs w:val="21"/>
          <w:highlight w:val="none"/>
        </w:rPr>
        <w:t xml:space="preserve">在物业服务项目合同金额之内。</w:t>
      </w:r>
      <w:r/>
    </w:p>
    <w:p>
      <w:pPr>
        <w:spacing w:line="324" w:lineRule="auto"/>
        <w:rPr>
          <w:rFonts w:ascii="Arial"/>
          <w:sz w:val="21"/>
          <w:highlight w:val="none"/>
        </w:rPr>
      </w:pPr>
      <w:r>
        <w:rPr>
          <w:rFonts w:ascii="Arial"/>
          <w:sz w:val="21"/>
          <w:highlight w:val="none"/>
        </w:rPr>
      </w:r>
      <w:r/>
    </w:p>
    <w:p>
      <w:pPr>
        <w:ind w:left="422"/>
        <w:spacing w:before="91" w:line="185"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8.</w:t>
      </w:r>
      <w:r>
        <w:rPr>
          <w:rFonts w:ascii="微软雅黑" w:hAnsi="微软雅黑" w:eastAsia="微软雅黑" w:cs="微软雅黑"/>
          <w:b/>
          <w:bCs/>
          <w:spacing w:val="-1"/>
          <w:sz w:val="21"/>
          <w:szCs w:val="21"/>
          <w:highlight w:val="none"/>
        </w:rPr>
        <w:t xml:space="preserve">采购项目需落实的政府采购政策</w:t>
      </w:r>
      <w:r/>
    </w:p>
    <w:p>
      <w:pPr>
        <w:spacing w:line="311" w:lineRule="auto"/>
        <w:rPr>
          <w:rFonts w:ascii="Arial"/>
          <w:sz w:val="21"/>
          <w:highlight w:val="none"/>
        </w:rPr>
      </w:pPr>
      <w:r>
        <w:rPr>
          <w:rFonts w:ascii="Arial"/>
          <w:sz w:val="21"/>
          <w:highlight w:val="none"/>
        </w:rPr>
      </w:r>
      <w:r/>
    </w:p>
    <w:p>
      <w:pPr>
        <w:pStyle w:val="868"/>
        <w:ind w:left="423"/>
        <w:spacing w:before="69" w:line="220" w:lineRule="auto"/>
        <w:rPr>
          <w:sz w:val="21"/>
          <w:szCs w:val="21"/>
          <w:highlight w:val="none"/>
        </w:rPr>
      </w:pPr>
      <w:r>
        <w:rPr>
          <w:spacing w:val="-2"/>
          <w:sz w:val="21"/>
          <w:szCs w:val="21"/>
          <w:highlight w:val="none"/>
        </w:rPr>
        <w:t xml:space="preserve">采购人应当落实政府采购政策， 包括但不</w:t>
      </w:r>
      <w:r>
        <w:rPr>
          <w:spacing w:val="-3"/>
          <w:sz w:val="21"/>
          <w:szCs w:val="21"/>
          <w:highlight w:val="none"/>
        </w:rPr>
        <w:t xml:space="preserve">限于促进中小企业发展、促进残疾人就业、政府绿色采购政策等。</w:t>
      </w:r>
      <w:r/>
    </w:p>
    <w:p>
      <w:pPr>
        <w:pStyle w:val="897"/>
        <w:rPr>
          <w:rFonts w:hint="eastAsia"/>
          <w:highlight w:val="none"/>
        </w:rPr>
      </w:pPr>
      <w:r>
        <w:rPr>
          <w:rFonts w:hint="eastAsia"/>
          <w:highlight w:val="none"/>
        </w:rPr>
      </w:r>
      <w:r/>
    </w:p>
    <w:p>
      <w:pPr>
        <w:ind w:firstLine="482"/>
        <w:jc w:val="left"/>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rPr>
        <w:t xml:space="preserve">1、凡涉及采购文件的补充说明和修改，均以无锡市公共资源交易中心政府采购专栏、无锡政府采购网和江苏政府采购网上发布的通知为准。</w:t>
      </w:r>
      <w:r/>
    </w:p>
    <w:p>
      <w:pPr>
        <w:numPr>
          <w:ilvl w:val="0"/>
          <w:numId w:val="0"/>
        </w:numPr>
        <w:ind w:firstLine="96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在完全满足采购需求的基础上，若采购需求中，明确要求提供相关证明材料的，必须按要求提供，未提供的视为负偏离，作为无效投标文件处理。未明确提供相关证明材料的，由</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根据自身情况提供材料。</w:t>
      </w:r>
      <w:r/>
    </w:p>
    <w:p>
      <w:pPr>
        <w:numPr>
          <w:ilvl w:val="0"/>
          <w:numId w:val="0"/>
        </w:numPr>
        <w:ind w:left="105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履约保证金：本项目</w:t>
      </w:r>
      <w:r>
        <w:rPr>
          <w:rFonts w:hint="eastAsia" w:ascii="宋体" w:hAnsi="宋体" w:eastAsia="宋体" w:cs="宋体"/>
          <w:b/>
          <w:bCs/>
          <w:color w:val="000000"/>
          <w:sz w:val="24"/>
          <w:szCs w:val="24"/>
          <w:highlight w:val="none"/>
          <w:lang w:val="en-US" w:eastAsia="zh-CN"/>
        </w:rPr>
        <w:t xml:space="preserve">不</w:t>
      </w:r>
      <w:r>
        <w:rPr>
          <w:rFonts w:hint="eastAsia" w:ascii="宋体" w:hAnsi="宋体" w:eastAsia="宋体" w:cs="宋体"/>
          <w:b/>
          <w:bCs/>
          <w:color w:val="000000"/>
          <w:sz w:val="24"/>
          <w:szCs w:val="24"/>
          <w:highlight w:val="none"/>
        </w:rPr>
        <w:t xml:space="preserve">收取履约保证金，具体详见合同条款。</w:t>
      </w:r>
      <w:r/>
    </w:p>
    <w:p>
      <w:pPr>
        <w:pStyle w:val="853"/>
        <w:ind w:firstLine="840"/>
        <w:rPr>
          <w:rFonts w:hint="eastAsia" w:ascii="宋体" w:hAnsi="宋体" w:eastAsia="宋体" w:cs="宋体"/>
          <w:color w:val="000000" w:themeColor="text1"/>
          <w:highlight w:val="none"/>
          <w:shd w:val="clear" w:color="auto" w:fill="auto"/>
          <w:lang w:val="en-US" w:eastAsia="zh-CN"/>
          <w14:textFill>
            <w14:solidFill>
              <w14:schemeClr w14:val="tx1"/>
            </w14:solidFill>
          </w14:textFill>
        </w:rPr>
        <w:sectPr>
          <w:headerReference w:type="default" r:id="rId10"/>
          <w:footerReference w:type="default" r:id="rId17"/>
          <w:footnotePr/>
          <w:endnotePr/>
          <w:type w:val="nextPage"/>
          <w:pgSz w:w="11907" w:h="16839" w:orient="portrait"/>
          <w:pgMar w:top="1130" w:right="1133" w:bottom="1135" w:left="1012" w:header="0" w:footer="919" w:gutter="0"/>
          <w:cols w:num="1" w:sep="0" w:space="720" w:equalWidth="1"/>
          <w:docGrid w:linePitch="360"/>
        </w:sect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shd w:val="clear" w:color="auto" w:fill="auto"/>
          <w14:textFill>
            <w14:solidFill>
              <w14:schemeClr w14:val="tx1"/>
            </w14:solidFill>
          </w14:textFill>
        </w:rPr>
      </w:pPr>
      <w:r>
        <w:rPr>
          <w:rFonts w:hint="eastAsia" w:ascii="宋体" w:hAnsi="宋体"/>
          <w:b/>
          <w:color w:val="000000" w:themeColor="text1"/>
          <w:sz w:val="30"/>
          <w:szCs w:val="30"/>
          <w:highlight w:val="none"/>
          <w:shd w:val="clear" w:color="auto" w:fill="auto"/>
          <w:lang w:val="en-US" w:eastAsia="zh-CN"/>
          <w14:textFill>
            <w14:solidFill>
              <w14:schemeClr w14:val="tx1"/>
            </w14:solidFill>
          </w14:textFill>
        </w:rPr>
        <w:t xml:space="preserve">附：</w:t>
      </w:r>
      <w:r>
        <w:rPr>
          <w:rFonts w:hint="eastAsia" w:ascii="宋体" w:hAnsi="宋体"/>
          <w:b/>
          <w:color w:val="000000" w:themeColor="text1"/>
          <w:sz w:val="30"/>
          <w:szCs w:val="30"/>
          <w:highlight w:val="none"/>
          <w:shd w:val="clear" w:color="auto" w:fill="auto"/>
          <w14:textFill>
            <w14:solidFill>
              <w14:schemeClr w14:val="tx1"/>
            </w14:solidFill>
          </w14:textFill>
        </w:rPr>
        <w:t xml:space="preserve">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采购产品属于《节能产品政府采购品目清单</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tabs>
          <w:tab w:val="left" w:pos="525"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中标供应商为残疾人福利性单位的，其《残疾人福利性单位声明函》将随中标公告同时发布，接受社会监督。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提供的《残疾人福利性单位声明函》与事实不符的，依照《</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》第七十七条第一款的规定追究法律责任。</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r>
      <w:bookmarkEnd w:id="70"/>
      <w:r/>
    </w:p>
    <w:p>
      <w:pPr>
        <w:numPr>
          <w:ilvl w:val="0"/>
          <w:numId w:val="0"/>
        </w:numPr>
        <w:jc w:val="center"/>
        <w:spacing w:line="360" w:lineRule="auto"/>
        <w:rPr>
          <w:rFonts w:hint="eastAsia" w:ascii="宋体" w:hAnsi="宋体" w:eastAsia="宋体" w:cs="宋体"/>
          <w:b/>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 xml:space="preserve">四、</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合同书</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格式</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根据《中华人民共和国政府采购法》及相关法规、《中华人民共和国民法典》，遵循平等、自愿、公平和诚实信用的原则，供需双方就项目（项目编号：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）实施及有关事项协商一致，共同达成如下协议：</w:t>
      </w:r>
      <w:r/>
    </w:p>
    <w:p>
      <w:pPr>
        <w:ind w:firstLine="96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无锡市锡山区东港镇人民政府</w:t>
      </w:r>
      <w:r>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96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乙方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numPr>
          <w:ilvl w:val="0"/>
          <w:numId w:val="2"/>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政府采购编号：</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JSZC-320205-JZCG-G2026-0023</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themeColor="text1"/>
          <w:sz w:val="24"/>
          <w:szCs w:val="20"/>
          <w:highlight w:val="none"/>
          <w:u w:val="singl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二、采购内容：</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怀仁东苑物业服务采购项目</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三、中标总金额：人民币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大写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；人民币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四、质量要求及验收标准：</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服务期限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三年，具体开始时间以采购人通知为准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六、服务地点和方式：</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项目合同履行地点为甲方指定的地点 </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七、合同款支付步骤和办法：</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预付款支付方式：合同签订后30日内，采购人可向中标供应商支付每年合同价的10%作为预付款，预付款在项目第一次请款时一次性扣回。当期付款金额不足抵扣的，在下期请款款中进行抵扣，直至预付款全部抵扣完毕。如在签订合同后，投标人明确表示无需预付款的，采购人可不提供预付款。</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物业管理费的支付采用“2+2</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+2+2+2”模式。按照考核结果每季度结算，每半年支付一次。其中，第一季度产生的费用于当年第四季度支付，后续季度费用支付顺序依次顺延。20%为绩效考核部分（考核内容见附件1）根据月度、季度考核支付，20%年度考核部分（考核内容见附件2）根据一年来乙方的整体运营、管理以及考核情况进行支付。上述费用包含乙方按照本合同约定的内容和标准提供物业服务的全部报酬、费用、税金和风险，除非甲方书面审核同意，不因任何原因进行调整。若乙方未能完全满足本合同约定的物业服务内容或标准的，甲方有权按照本合同的约定扣减物业管理服务费。</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八、违约责任：</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九、解决争议的方式：</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事项：</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十一、合同不可分割部分：招标文件、投标文件、合同条款及中标通知书，乙方在投标、评标过程中所作</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有关承诺、声明、书面澄清等均为合同不可分割的部分，与主合同具有同等法律效力。</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十二、合同备案：合同一式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伍</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份，甲乙双方各执</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两</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交易中心备案一份</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十三、本合同由甲乙双方签字、盖章后生效。</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代表人：                          法定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代表人：</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年  月  日                                 年  月  日</w:t>
      </w:r>
      <w:r/>
    </w:p>
    <w:p>
      <w:pPr>
        <w:ind w:firstLine="5520"/>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乙方户名：</w:t>
      </w:r>
      <w:r/>
    </w:p>
    <w:p>
      <w:pPr>
        <w:ind w:firstLine="5520"/>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乙方开户银行：</w:t>
      </w:r>
      <w:r/>
    </w:p>
    <w:p>
      <w:pPr>
        <w:ind w:firstLine="5520"/>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乙方账号：</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备注：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甲方按照招标文件和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投标文件的规定，与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签订书面合同。所签订的合同不得对招标文件确定的事项和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投标文件作实质性修改。合同经无锡市公共资源交易中心锡山分中心对《合同书（格式条款）》见证后，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按供需双方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代表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签字并盖章后生效。</w:t>
      </w:r>
      <w:r/>
    </w:p>
    <w:p>
      <w:pPr>
        <w:ind w:left="240" w:hanging="241"/>
        <w:jc w:val="left"/>
        <w:keepLines w:val="0"/>
        <w:keepNext w:val="0"/>
        <w:pageBreakBefore w:val="0"/>
        <w:spacing w:line="360" w:lineRule="auto"/>
        <w:widowControl w:val="off"/>
        <w:tabs>
          <w:tab w:val="center" w:pos="4153" w:leader="none"/>
          <w:tab w:val="right" w:pos="8306" w:leader="none"/>
        </w:tabs>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53"/>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53"/>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sectPr>
          <w:headerReference w:type="default" r:id="rId11"/>
          <w:headerReference w:type="first" r:id="rId12"/>
          <w:footerReference w:type="default" r:id="rId18"/>
          <w:footerReference w:type="first" r:id="rId19"/>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numPr>
          <w:ilvl w:val="0"/>
          <w:numId w:val="0"/>
        </w:numPr>
        <w:jc w:val="center"/>
        <w:spacing w:line="360" w:lineRule="auto"/>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 xml:space="preserve">五、合同条款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根据无锡市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公共资源交易</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中心锡山分中心编号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：JSZC-320205-JZCG-G2026-0023</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招标文件和该文件的中标通知书及供方投标文件，供需双方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就</w:t>
      </w:r>
      <w:bookmarkStart w:id="71" w:name="OLE_LINK4"/>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bookmarkEnd w:id="71"/>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怀仁东苑物业服务采购项目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及相关问题，同意按下列条款规定执行。</w:t>
      </w:r>
      <w:r/>
    </w:p>
    <w:p>
      <w:pPr>
        <w:numPr>
          <w:ilvl w:val="0"/>
          <w:numId w:val="0"/>
        </w:numPr>
        <w:ind w:left="0" w:firstLine="482"/>
        <w:jc w:val="left"/>
        <w:keepLines w:val="0"/>
        <w:keepNext w:val="0"/>
        <w:pageBreakBefore w:val="0"/>
        <w:spacing w:line="360" w:lineRule="auto"/>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第一条  </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合同标的   </w:t>
      </w:r>
      <w:r/>
    </w:p>
    <w:p>
      <w:pPr>
        <w:ind w:left="0" w:firstLine="480"/>
        <w:jc w:val="left"/>
        <w:keepLines w:val="0"/>
        <w:keepNext w:val="0"/>
        <w:pageBreakBefore w:val="0"/>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甲</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方将</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怀仁东苑物业服务采购项目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委托</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方实行物业管理服务。</w:t>
      </w:r>
      <w:r/>
    </w:p>
    <w:p>
      <w:pPr>
        <w:ind w:left="0" w:firstLine="480"/>
        <w:keepLines w:val="0"/>
        <w:keepNext w:val="0"/>
        <w:pageBreakBefore w:val="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一、项目基本情况：</w:t>
      </w:r>
      <w:r/>
    </w:p>
    <w:p>
      <w:pPr>
        <w:ind w:left="0" w:firstLine="480"/>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1、座落位置：</w:t>
      </w:r>
      <w:r>
        <w:rPr>
          <w:rFonts w:hint="eastAsia" w:ascii="宋体" w:hAnsi="宋体" w:eastAsia="宋体" w:cs="宋体"/>
          <w:sz w:val="24"/>
          <w:szCs w:val="24"/>
          <w:highlight w:val="none"/>
          <w:u w:val="single"/>
        </w:rPr>
        <w:t xml:space="preserve">                                                          </w:t>
      </w:r>
      <w:r/>
    </w:p>
    <w:p>
      <w:pPr>
        <w:ind w:left="0" w:firstLine="480"/>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2、项目总建筑面积：</w:t>
      </w:r>
      <w:r>
        <w:rPr>
          <w:rFonts w:hint="eastAsia" w:ascii="宋体" w:hAnsi="宋体" w:eastAsia="宋体" w:cs="宋体"/>
          <w:sz w:val="24"/>
          <w:szCs w:val="24"/>
          <w:highlight w:val="none"/>
          <w:u w:val="single"/>
        </w:rPr>
        <w:t xml:space="preserve">                                                    </w:t>
      </w:r>
      <w:r/>
    </w:p>
    <w:p>
      <w:pPr>
        <w:ind w:left="0"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二、本项目的物业管理服务委托管理期限：</w:t>
      </w:r>
      <w:r>
        <w:rPr>
          <w:rFonts w:hint="eastAsia" w:ascii="宋体" w:hAnsi="宋体" w:eastAsia="宋体" w:cs="宋体"/>
          <w:sz w:val="24"/>
          <w:szCs w:val="24"/>
          <w:highlight w:val="none"/>
          <w:u w:val="single"/>
        </w:rPr>
        <w:t xml:space="preserve">3年，具体以合同签订期限为准</w:t>
      </w:r>
      <w:r/>
    </w:p>
    <w:p>
      <w:pPr>
        <w:numPr>
          <w:ilvl w:val="0"/>
          <w:numId w:val="3"/>
        </w:num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委托管理事项</w:t>
      </w:r>
      <w:r/>
    </w:p>
    <w:p>
      <w:pPr>
        <w:ind w:left="0"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委托物业管理服务事项详见本项目招标文件。</w:t>
      </w:r>
      <w:r/>
    </w:p>
    <w:p>
      <w:pPr>
        <w:numPr>
          <w:ilvl w:val="0"/>
          <w:numId w:val="3"/>
        </w:num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合同总价款    </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一、本合同项下物业管理服务费用人民币总价款（三年）为</w:t>
      </w:r>
      <w:r>
        <w:rPr>
          <w:rFonts w:hint="eastAsia" w:ascii="宋体" w:hAnsi="宋体" w:eastAsia="宋体" w:cs="宋体"/>
          <w:bCs/>
          <w:sz w:val="24"/>
          <w:szCs w:val="24"/>
          <w:highlight w:val="none"/>
          <w:u w:val="single"/>
        </w:rPr>
        <w:t xml:space="preserve">          </w:t>
      </w:r>
      <w:r>
        <w:rPr>
          <w:rFonts w:hint="eastAsia" w:ascii="宋体" w:hAnsi="宋体" w:eastAsia="宋体" w:cs="宋体"/>
          <w:sz w:val="24"/>
          <w:szCs w:val="24"/>
          <w:highlight w:val="none"/>
        </w:rPr>
        <w:t xml:space="preserve">（大写），每月服务费用为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二、本合同执行期间合同总价款不变。</w:t>
      </w:r>
      <w:r/>
    </w:p>
    <w:p>
      <w:pPr>
        <w:numPr>
          <w:ilvl w:val="0"/>
          <w:numId w:val="3"/>
        </w:num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组成本合同的有关文件</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项目名称）   （项目编号）</w:t>
      </w:r>
      <w:r>
        <w:rPr>
          <w:rFonts w:hint="eastAsia" w:ascii="宋体" w:hAnsi="宋体" w:eastAsia="宋体" w:cs="宋体"/>
          <w:sz w:val="24"/>
          <w:szCs w:val="24"/>
          <w:highlight w:val="none"/>
        </w:rPr>
        <w:t xml:space="preserve">的</w:t>
      </w:r>
      <w:r>
        <w:rPr>
          <w:rFonts w:hint="eastAsia" w:ascii="宋体" w:hAnsi="宋体" w:eastAsia="宋体" w:cs="宋体"/>
          <w:bCs/>
          <w:sz w:val="24"/>
          <w:szCs w:val="24"/>
          <w:highlight w:val="none"/>
        </w:rPr>
        <w:t xml:space="preserve">招标文件、投标文件、合同条款及中标通知书，供方在投标、评标过程中所作其它有关承诺、声明、书面澄清等均为合同不可分割的部分，与主合同具有同等法律效力。</w:t>
      </w:r>
      <w:r/>
    </w:p>
    <w:p>
      <w:p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第五条  双方权利义务</w:t>
      </w:r>
      <w:r/>
    </w:p>
    <w:p>
      <w:pPr>
        <w:numPr>
          <w:ilvl w:val="0"/>
          <w:numId w:val="4"/>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需方权利义务：</w:t>
      </w:r>
      <w:r/>
    </w:p>
    <w:p>
      <w:pPr>
        <w:numPr>
          <w:ilvl w:val="0"/>
          <w:numId w:val="5"/>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代表和维护产权人及使用人的合法权益；</w:t>
      </w:r>
      <w:r/>
    </w:p>
    <w:p>
      <w:pPr>
        <w:numPr>
          <w:ilvl w:val="0"/>
          <w:numId w:val="5"/>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不得干涉供方依法或依本合同规定内容所进行的管理活动；</w:t>
      </w:r>
      <w:r/>
    </w:p>
    <w:p>
      <w:pPr>
        <w:numPr>
          <w:ilvl w:val="0"/>
          <w:numId w:val="5"/>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负责处理非供方原因而产生的各种纠纷；</w:t>
      </w:r>
      <w:r/>
    </w:p>
    <w:p>
      <w:pPr>
        <w:numPr>
          <w:ilvl w:val="0"/>
          <w:numId w:val="5"/>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审定供方撰写的物业服务管理制度；</w:t>
      </w:r>
      <w:r/>
    </w:p>
    <w:p>
      <w:pPr>
        <w:numPr>
          <w:ilvl w:val="0"/>
          <w:numId w:val="5"/>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检查监督供方管理工作的实施及制度的执行情况；</w:t>
      </w:r>
      <w:r/>
    </w:p>
    <w:p>
      <w:pPr>
        <w:numPr>
          <w:ilvl w:val="0"/>
          <w:numId w:val="5"/>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审定供方提出的物业服务年度计划及财务预决算；</w:t>
      </w:r>
      <w:r/>
    </w:p>
    <w:p>
      <w:pPr>
        <w:numPr>
          <w:ilvl w:val="0"/>
          <w:numId w:val="5"/>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在物业管理公司管理期间，采购人免费提供物业管理办公用房若干，提供给物业管理公司使用，产权归采购单位所有；</w:t>
      </w:r>
      <w:r/>
    </w:p>
    <w:p>
      <w:pPr>
        <w:numPr>
          <w:ilvl w:val="0"/>
          <w:numId w:val="5"/>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提供供方进行物业服务所必须的水、电供应；</w:t>
      </w:r>
      <w:r/>
    </w:p>
    <w:p>
      <w:pPr>
        <w:numPr>
          <w:ilvl w:val="0"/>
          <w:numId w:val="5"/>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协助供方做好物业服务管理工作；</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10、法规、政策规定由需方承担的其他责任。</w:t>
      </w:r>
      <w:r/>
    </w:p>
    <w:p>
      <w:pPr>
        <w:numPr>
          <w:ilvl w:val="0"/>
          <w:numId w:val="4"/>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供方权利义务：</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根据有关法律、法规、本合同的规定及本物业的实际情况，制定物业服务管理制度及管理方案、年度管理计划、资金使用计划及决算报告等工作目标；</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定期向需方公布物业服务管理费用收支帐目；</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在本物业管理区域内设立专门机构负责本物业的日常物业管理工作，并委派有岗位资质的人员履行本合同；</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负责所有日常物业材料、用品及易耗品的更新；</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自主开展物业管理活动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，但不得侵害需方、物业使用人及他人的合法权益，不得利用提供物业服务的便利获取不当利益；</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根据有关法律、法规的规定和本合同的规定，向需方收取物业服务费用，通过合法有效方式解决拖欠物业服务费的问题；</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建立、保存物业管理帐目，及时向需方公告本管理区域内的重大物业服务事项；</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合同终止时，向需方移交全部物业管理用房、档案资料和注明应属需方所有的其他资产和物资，并办理交接手续；</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法规、政策规定由供方承担的其他责任。</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三、在管理过程中，因下列因素所致的损害，不论其为直接或间接，均构成对供方的免责事由，供方均不负赔偿之责：</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天灾、地震等不可抗力的事由所致的损害；</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暴动、持械抢劫、破坏、爆炸、火灾、刑事犯罪等违法行为等事由所致的损害，但因供方故意或过失所致，不在此限；</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因本合同标的物本身固有瑕疵所致的损害；</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因需方或第三者之故意、过失所致的损害；</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因需方或物业使用人专有部分的火灾、盗窃等所致的损害。</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因供方书面建议需方改善或改进物业管理措施，而需方未采纳所致的损害；</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因需方或物业使用人指挥调派供方工作人员所致的损害；</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本合同标的物之共用部分（含共用部位、共用设备设施）自然或人为的任何损坏。但因供方故意或重大过失所致的，不在此限；</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除上述各款外，其它不可归责于供方之事由的。</w:t>
      </w:r>
      <w:r/>
    </w:p>
    <w:p>
      <w:pPr>
        <w:numPr>
          <w:ilvl w:val="0"/>
          <w:numId w:val="0"/>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rPr>
        <w:t xml:space="preserve">为维护公众、需方及物业使用人的合法利益，在不可预见情况下，如发生煤气泄露、漏电、火灾、水管破裂、救助人命、协助公安机关执行任务等情况，供方因采取紧急避险措施造成财产损失的，按有关法律规定处理。</w:t>
      </w:r>
      <w:r/>
    </w:p>
    <w:p>
      <w:pPr>
        <w:numPr>
          <w:ilvl w:val="0"/>
          <w:numId w:val="0"/>
        </w:numPr>
        <w:ind w:left="0"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w:t>
      </w:r>
      <w:r>
        <w:rPr>
          <w:rFonts w:hint="eastAsia" w:ascii="宋体" w:hAnsi="宋体" w:eastAsia="宋体" w:cs="宋体"/>
          <w:b/>
          <w:bCs/>
          <w:sz w:val="24"/>
          <w:szCs w:val="24"/>
          <w:highlight w:val="none"/>
          <w:lang w:val="en-US" w:eastAsia="zh-CN"/>
        </w:rPr>
        <w:t xml:space="preserve">供</w:t>
      </w:r>
      <w:r>
        <w:rPr>
          <w:rFonts w:hint="eastAsia" w:ascii="宋体" w:hAnsi="宋体" w:eastAsia="宋体" w:cs="宋体"/>
          <w:b/>
          <w:bCs/>
          <w:sz w:val="24"/>
          <w:szCs w:val="24"/>
          <w:highlight w:val="none"/>
        </w:rPr>
        <w:t xml:space="preserve">方直接损失：</w:t>
      </w:r>
      <w:r/>
    </w:p>
    <w:p>
      <w:pPr>
        <w:ind w:left="0"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（1）需方内部工作安排、计划调整等自身原因；</w:t>
      </w:r>
      <w:r/>
    </w:p>
    <w:p>
      <w:pPr>
        <w:ind w:left="0"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（2）中央、省、市、区级政策变动，以及规划、计划调整等外部原因；</w:t>
      </w:r>
      <w:r/>
    </w:p>
    <w:p>
      <w:pPr>
        <w:ind w:left="0"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（3）其他需方原因。</w:t>
      </w:r>
      <w:r/>
    </w:p>
    <w:p>
      <w:pPr>
        <w:ind w:left="0"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本合同对合同变更、中止或终止合同有其他特殊约定的，按该特殊约定执行。</w:t>
      </w:r>
      <w:r/>
    </w:p>
    <w:p>
      <w:p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第六条  质量保证</w:t>
      </w:r>
      <w:r/>
    </w:p>
    <w:p>
      <w:pPr>
        <w:numPr>
          <w:ilvl w:val="0"/>
          <w:numId w:val="8"/>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建立质量管理体系并有效运行，物业管理服务能够接受质量审核。</w:t>
      </w:r>
      <w:r/>
    </w:p>
    <w:p>
      <w:pPr>
        <w:numPr>
          <w:ilvl w:val="0"/>
          <w:numId w:val="8"/>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物业管理服务逐步达到接受创优评审条件。</w:t>
      </w:r>
      <w:r/>
    </w:p>
    <w:p>
      <w:pPr>
        <w:numPr>
          <w:ilvl w:val="0"/>
          <w:numId w:val="8"/>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各项承诺指标及所采取的措施详见“招标文件”。</w:t>
      </w:r>
      <w:r/>
    </w:p>
    <w:p>
      <w:pPr>
        <w:numPr>
          <w:ilvl w:val="0"/>
          <w:numId w:val="8"/>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其他物业服务质量要求按无锡市有关标准执行。</w:t>
      </w:r>
      <w:r/>
    </w:p>
    <w:p>
      <w:p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第七条   款项支付</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1、本合同项下所有款项均以人民币支付。</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2、本合同项下的采购资金系需方支付。</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3、以上款项按约定向供方支付。</w:t>
      </w:r>
      <w:r/>
    </w:p>
    <w:p>
      <w:p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第八条　违约责任</w:t>
      </w:r>
      <w:r/>
    </w:p>
    <w:p>
      <w:pPr>
        <w:ind w:left="0"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1、需方无正当理由，违反本合同第五条的有关规定，使供方未能完成规定管理目标的，供方有权要求需方在一定期限内解决，逾期未解决，造成供方经济损失的，由需方向供方偿付合同总价5%的违约金,</w:t>
      </w:r>
      <w:r>
        <w:rPr>
          <w:rFonts w:hint="eastAsia" w:ascii="宋体" w:hAnsi="宋体" w:eastAsia="宋体" w:cs="宋体"/>
          <w:bCs/>
          <w:sz w:val="24"/>
          <w:szCs w:val="24"/>
          <w:highlight w:val="none"/>
        </w:rPr>
        <w:t xml:space="preserve"> 或依照法律程序解除部分或全部合同。</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方无正当理由，违反本合同第五条及第六条的有关规定，未能达到规定管理目标及质量保证的，</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方有权要求供方限期整改，逾期未整改，造成需方经济损失的，</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方有权扣留供方全部履约保证金（如有），同时</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方应向</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方支付合同总价5%的违约金。</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、乙方无正当理由，违反本合同第三条的有关规定，擅自收费或擅自提高收费标准的，对擅自收费部分或超出标准的部分，甲方有权要求乙方双倍返还；造成甲方经济损失的，乙方应给予甲方经济赔偿。</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方在承担上述3款一项或多项违约责任后，仍应继续履行合同规定的义务（解除合同的除外）。</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方未能及时追究</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方的任何一项违约责任并不表明</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方放弃追究</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方该项或其他违约责任。</w:t>
      </w:r>
      <w:r/>
    </w:p>
    <w:p>
      <w:p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第九条　合同生效及其他</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甲方按照招标文件和中标人投标文件的规定，与中标人签订书面合同。所签订的合同不得对招标文件确定的事项和中标人投标文件作实质性修改。合同经无锡市公共资源交易中心锡山分中心对《合同书（格式条款）》见证后，采购人按供需双方代表需签字并盖章后生效。</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2、合同在执行过程中出现的未尽事宜，双方在不违背本合同和招标文件的原则下协商解决，协商结果以书面形式签订补充协议，且补充协议与本合同具有同等效力。</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3、合同中未有约定的按照有关的法律法规以及国家行业标准或技术文件规定予以解决。</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4、供需双方确认：对本合同条款及后果均已知悉，一致确认不存在欺诈、胁迫、乘人之危、重大误解、显失公平等任何可能导致合同无效或被撤销的情形。</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5、合同签订后</w:t>
      </w:r>
      <w:r>
        <w:rPr>
          <w:rFonts w:hint="eastAsia" w:ascii="宋体" w:hAnsi="宋体" w:eastAsia="宋体" w:cs="宋体"/>
          <w:sz w:val="24"/>
          <w:szCs w:val="24"/>
          <w:highlight w:val="none"/>
        </w:rPr>
        <w:t xml:space="preserve">供需</w:t>
      </w:r>
      <w:r>
        <w:rPr>
          <w:rFonts w:hint="eastAsia" w:ascii="宋体" w:hAnsi="宋体" w:eastAsia="宋体" w:cs="宋体"/>
          <w:bCs/>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eastAsia="宋体" w:cs="宋体"/>
          <w:sz w:val="24"/>
          <w:szCs w:val="24"/>
          <w:highlight w:val="none"/>
        </w:rPr>
        <w:t xml:space="preserve">由供需双方协商处理，若协商不成，</w:t>
      </w:r>
      <w:r>
        <w:rPr>
          <w:rFonts w:hint="eastAsia" w:ascii="宋体" w:hAnsi="宋体" w:eastAsia="宋体" w:cs="宋体"/>
          <w:bCs/>
          <w:sz w:val="24"/>
          <w:szCs w:val="24"/>
          <w:highlight w:val="none"/>
        </w:rPr>
        <w:t xml:space="preserve">可选择以下</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方式处理：</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（1）向无锡仲裁委员会申请仲裁。</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（2）向需方所在地法院提起诉讼。</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6、本合同终止时，供方应移交物业管理权，撤出本物业，协助需方作好物业服务的交接和善后工作，移交或配合需方移交管理用房和物业管理的全部档案资料等。</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7、本物业管理合同终止后，在新的物业管理企业接管本物业前，除需方要求供方提前撤离外，新老物业管理公司的交接过渡期最长为1个月，在此期间供方应提供过渡期物业服务，过渡期物业服务标准和服务费标准不变，由供方收取；1个月过渡期满，即完成交接、撤离。否则，需方有权进行任何处置，一切后果由供方承担。</w:t>
      </w:r>
      <w:r/>
    </w:p>
    <w:p>
      <w:p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第十条   诚实信用</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供方应诚实信用，严格按照采购文件要求和承诺履行合同，不向需方进行商业贿赂或者提供不正当利益。</w:t>
      </w:r>
      <w:r/>
    </w:p>
    <w:p>
      <w:pPr>
        <w:pStyle w:val="854"/>
        <w:ind w:left="0" w:firstLine="480"/>
        <w:keepLines w:val="0"/>
        <w:keepNext w:val="0"/>
        <w:pageBreakBefore w:val="0"/>
        <w:spacing w:after="0"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附件</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项目安全目标责任书</w:t>
      </w:r>
      <w:r>
        <w:rPr>
          <w:rFonts w:hint="eastAsia" w:ascii="宋体" w:hAnsi="宋体" w:eastAsia="宋体" w:cs="宋体"/>
          <w:bCs/>
          <w:sz w:val="24"/>
          <w:szCs w:val="24"/>
          <w:highlight w:val="none"/>
          <w:lang w:eastAsia="zh-CN"/>
        </w:rPr>
        <w:t xml:space="preserve">》</w:t>
      </w:r>
      <w:r/>
    </w:p>
    <w:p>
      <w:pPr>
        <w:pStyle w:val="867"/>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keepLines w:val="0"/>
        <w:keepNext w:val="0"/>
        <w:pageBreakBefore w:val="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需方（采购人）：（签章）                   供方（中标方）：（签章）</w:t>
      </w:r>
      <w:r/>
    </w:p>
    <w:p>
      <w:pPr>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法定（授权）代表人：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法定（授权）代表人：</w:t>
      </w:r>
      <w:r/>
    </w:p>
    <w:p>
      <w:pPr>
        <w:keepLines w:val="0"/>
        <w:keepNext w:val="0"/>
        <w:pageBreakBefore w:val="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地址：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地址：</w:t>
      </w:r>
      <w:r/>
    </w:p>
    <w:p>
      <w:pPr>
        <w:keepLines w:val="0"/>
        <w:keepNext w:val="0"/>
        <w:pageBreakBefore w:val="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年    月    日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年    月    日</w:t>
      </w:r>
      <w:r/>
    </w:p>
    <w:p>
      <w:pPr>
        <w:ind w:firstLine="5280"/>
        <w:keepLines w:val="0"/>
        <w:keepNext w:val="0"/>
        <w:pageBreakBefore w:val="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供方户名：</w:t>
      </w:r>
      <w:r/>
    </w:p>
    <w:p>
      <w:pPr>
        <w:ind w:firstLine="52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供方开户银行：</w:t>
      </w:r>
      <w:r/>
    </w:p>
    <w:p>
      <w:pPr>
        <w:ind w:firstLine="52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供方帐号：</w:t>
      </w:r>
      <w:r/>
    </w:p>
    <w:p>
      <w:pPr>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rPr>
          <w:rFonts w:hint="eastAsia" w:ascii="宋体" w:hAnsi="宋体"/>
          <w:bCs/>
          <w:sz w:val="24"/>
          <w:szCs w:val="24"/>
          <w:highlight w:val="none"/>
        </w:rPr>
      </w:pPr>
      <w:r>
        <w:rPr>
          <w:rFonts w:hint="eastAsia" w:ascii="宋体" w:hAnsi="宋体"/>
          <w:bCs/>
          <w:sz w:val="24"/>
          <w:szCs w:val="24"/>
          <w:highlight w:val="none"/>
        </w:rPr>
      </w:r>
      <w:r/>
    </w:p>
    <w:p>
      <w:pPr>
        <w:ind w:firstLine="480"/>
        <w:rPr>
          <w:rFonts w:hint="eastAsia" w:ascii="宋体" w:hAnsi="宋体"/>
          <w:bCs/>
          <w:sz w:val="24"/>
          <w:szCs w:val="24"/>
          <w:highlight w:val="none"/>
        </w:rPr>
      </w:pPr>
      <w:r>
        <w:rPr>
          <w:rFonts w:hint="eastAsia" w:ascii="宋体" w:hAnsi="宋体"/>
          <w:bCs/>
          <w:sz w:val="24"/>
          <w:szCs w:val="24"/>
          <w:highlight w:val="none"/>
        </w:rPr>
      </w:r>
      <w:r/>
    </w:p>
    <w:p>
      <w:pPr>
        <w:rPr>
          <w:rFonts w:ascii="黑体" w:eastAsia="黑体"/>
          <w:bCs/>
          <w:color w:val="000000"/>
          <w:sz w:val="28"/>
          <w:szCs w:val="28"/>
          <w:highlight w:val="none"/>
        </w:rPr>
        <w:sectPr>
          <w:footnotePr/>
          <w:endnotePr/>
          <w:type w:val="nextPage"/>
          <w:pgSz w:w="11906" w:h="16838" w:orient="portrait"/>
          <w:pgMar w:top="1417" w:right="1417" w:bottom="1417" w:left="1418" w:header="624" w:footer="907" w:gutter="0"/>
          <w:cols w:num="1" w:sep="0" w:space="1701" w:equalWidth="1"/>
          <w:docGrid w:linePitch="360"/>
          <w:titlePg/>
        </w:sectPr>
      </w:pPr>
      <w:r>
        <w:rPr>
          <w:rFonts w:ascii="黑体" w:eastAsia="黑体"/>
          <w:bCs/>
          <w:color w:val="000000"/>
          <w:sz w:val="28"/>
          <w:szCs w:val="28"/>
          <w:highlight w:val="none"/>
        </w:rPr>
      </w:r>
      <w:r/>
    </w:p>
    <w:p>
      <w:pPr>
        <w:rPr>
          <w:rFonts w:ascii="Arial" w:hAnsi="Arial" w:eastAsia="黑体"/>
          <w:bCs/>
          <w:sz w:val="24"/>
          <w:szCs w:val="32"/>
          <w:highlight w:val="none"/>
        </w:rPr>
      </w:pPr>
      <w:r>
        <w:rPr>
          <w:rFonts w:hint="eastAsia" w:ascii="Arial" w:hAnsi="Arial" w:eastAsia="黑体"/>
          <w:bCs/>
          <w:sz w:val="24"/>
          <w:szCs w:val="32"/>
          <w:highlight w:val="none"/>
        </w:rPr>
        <w:t xml:space="preserve">附件：项目安全目标责任书</w:t>
      </w:r>
      <w:r>
        <w:rPr>
          <w:rFonts w:ascii="Arial" w:hAnsi="Arial" w:eastAsia="黑体"/>
          <w:bCs/>
          <w:sz w:val="24"/>
          <w:szCs w:val="32"/>
          <w:highlight w:val="none"/>
        </w:rPr>
        <w:t xml:space="preserve">：</w:t>
      </w:r>
      <w:r/>
    </w:p>
    <w:p>
      <w:pPr>
        <w:rPr>
          <w:highlight w:val="none"/>
        </w:rPr>
      </w:pPr>
      <w:r>
        <w:rPr>
          <w:highlight w:val="none"/>
        </w:rPr>
      </w:r>
      <w:r/>
    </w:p>
    <w:p>
      <w:pPr>
        <w:pStyle w:val="856"/>
        <w:ind w:firstLine="2240"/>
        <w:rPr>
          <w:rFonts w:ascii="宋体" w:hAnsi="宋体" w:eastAsia="宋体"/>
          <w:bCs/>
          <w:sz w:val="28"/>
          <w:szCs w:val="28"/>
          <w:highlight w:val="none"/>
        </w:rPr>
      </w:pPr>
      <w:r>
        <w:rPr>
          <w:rFonts w:hint="eastAsia" w:ascii="宋体" w:hAnsi="宋体" w:eastAsia="宋体"/>
          <w:bCs/>
          <w:sz w:val="28"/>
          <w:szCs w:val="28"/>
          <w:highlight w:val="none"/>
        </w:rPr>
        <w:t xml:space="preserve">项目安全目标责任书</w:t>
      </w:r>
      <w:r/>
    </w:p>
    <w:p>
      <w:pPr>
        <w:rPr>
          <w:highlight w:val="none"/>
        </w:rPr>
      </w:pPr>
      <w:r>
        <w:rPr>
          <w:highlight w:val="none"/>
        </w:rPr>
      </w:r>
      <w:r/>
    </w:p>
    <w:p>
      <w:pPr>
        <w:ind w:firstLine="435"/>
        <w:spacing w:line="360" w:lineRule="auto"/>
        <w:rPr>
          <w:rFonts w:hint="eastAsia" w:ascii="宋体" w:hAnsi="宋体" w:eastAsia="宋体" w:cs="宋体"/>
          <w:bCs/>
          <w:sz w:val="24"/>
          <w:szCs w:val="24"/>
          <w:highlight w:val="none"/>
        </w:rPr>
      </w:pPr>
      <w:r/>
      <w:bookmarkStart w:id="72" w:name="_Hlk65241481"/>
      <w:r>
        <w:rPr>
          <w:rFonts w:hint="eastAsia" w:ascii="宋体" w:hAnsi="宋体" w:eastAsia="宋体" w:cs="宋体"/>
          <w:bCs/>
          <w:sz w:val="24"/>
          <w:szCs w:val="24"/>
          <w:highlight w:val="none"/>
        </w:rPr>
        <w:t xml:space="preserve">为贯彻“安全第一、预防为主”的安全生产方针，确保本项目无重大安全责任事故，保障现场物业作业人员的人身安全及国家财产安全，保证物业项目的顺利进行，根据《安全生产法》、《中华人民共和国道路交通安全法》等有关规定，经甲乙双方协商，特制定本项目安全目标责任书。 </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一、本项目确保下列人员负责现场日常管理工作： </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1、作业单位项目经理；</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2、作业单位安全员。</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二、作业单位安全目标责任如下：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1、作业单位项目经理是本项目安全生产及相关业务活动的第一责任人。</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2、作业单位应全面负责项目实施阶段的安全管理工作，必须落实以企业安全生产责任制为主体的安全生产管理措施。建立健全安全生产、安全管理组织和安全管理网络，成立安全领导小组，由项目经理任组长。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建立和完善以岗位安全生产责任制为核心的安全生产制，明确安全生产目标，每个分解目标必须明确负责人和责任人，并制定具体的保证措施，确保目标实现。安全管理网络及安全工作的目标分解及保证措施必须报物业管理部门备案。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4、作业单位必须具备全体项目管理人员、作业人员用工合同、社保证明、特种作业证书及以上人员意外伤害保险投保合同清单。</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作业单位应认真执行“安全生产技术交底制度”：服务开始前由项目经理向作业人员等进行安全技术交底，对管理中的重点、难点部位及特殊的作业环境、危险性较大的工序要重点交底，交底后由相关作业人员在交底表上签字确认。该交底表应与安全教育培训记录统一保存，备案待查。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6、作业单位应当建立、健全对作业人员的日常安全教育、技术培训和考核制度，严格组织养护，不得安排未接受过安全教育和技术培训的作业人员上岗作业。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7、切实做好“安全三上岗”制度，上岗前由班长进行安全交底，上岗时班组安全员进行上岗巡回检查并做好上岗记录，每周进行一次总结讲评工作。培训记录必须有被培训对象签字，记录备案等查。</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作业单位项目部每月应至少组织一次安全检查，同时根据季节环境和作业情况随时组织有针对性的检查，消除管理中存在的安全隐患，所查问题必须明确整改措施、整改时间及负责人，并以书面的形式报物业管理部门审查。</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9、坚持持证上岗制度，特殊工种作业人员必须提供国家、行业主管部门颁发的有效资格证明，具备上岗操作的技能和安全知识，方可上岗操作。对在作业中出现问题的操作人员应立即停止其上岗操作。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10、作业单位应制定各项应急预案，并定期进行演练，特别是消防、电梯、暴雨、台风、防疫等应急预案。</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设备的使用必须有符合要求的操作规程，操作人员应持证操作，禁止违规操作使用。物业管理部门应进行现场的检查监督，对屡教屡犯人员勒令撤离现场，对作业单位警告或处罚直至勒令停工、清场，严格保障项目的安全。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项目配套设施（包括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严禁私接乱拉电线，防止火灾发生。</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三、其他事项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1、本项目安全生产责任书由双方授权代表签字并加盖公章后生效；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2、本项目安全生产责任书为无锡市锡山区东港镇人民政府与作业单位签订的《          合同》的附件，与《             合同》具有同等法律效力。</w:t>
      </w:r>
      <w:r/>
    </w:p>
    <w:p>
      <w:pPr>
        <w:ind w:firstLine="435"/>
        <w:spacing w:line="360" w:lineRule="auto"/>
        <w:tabs>
          <w:tab w:val="left" w:pos="955" w:leader="none"/>
          <w:tab w:val="left" w:pos="114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540"/>
        <w:spacing w:line="360" w:lineRule="auto"/>
        <w:tabs>
          <w:tab w:val="left" w:pos="955" w:leader="none"/>
          <w:tab w:val="left" w:pos="114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甲方单位（盖章）：                       乙方单位（盖章）：</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法定代表人或被授权人：                   法定代表人或被授权人：</w:t>
      </w:r>
      <w:r/>
    </w:p>
    <w:p>
      <w:pPr>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日期：                                   日期：</w:t>
      </w:r>
      <w:bookmarkEnd w:id="72"/>
      <w:r/>
    </w:p>
    <w:p>
      <w:pPr>
        <w:pStyle w:val="85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cente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t xml:space="preserve">六、 </w:t>
      </w:r>
      <w:r>
        <w:rPr>
          <w:rFonts w:hint="eastAsia" w:ascii="宋体" w:hAnsi="宋体" w:eastAsia="宋体" w:cs="宋体"/>
          <w:b/>
          <w:bCs/>
          <w:color w:val="000000" w:themeColor="text1"/>
          <w:sz w:val="36"/>
          <w:szCs w:val="36"/>
          <w:highlight w:val="none"/>
          <w:shd w:val="clear" w:color="auto" w:fill="auto"/>
          <w:lang w:val="en-US" w:eastAsia="zh-CN" w:bidi="ar-SA"/>
          <w14:textFill>
            <w14:solidFill>
              <w14:schemeClr w14:val="tx1"/>
            </w14:solidFill>
          </w14:textFill>
        </w:rPr>
        <w:t xml:space="preserve">附件</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73" w:name="_Hlk88052800"/>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附件一：评分标准（100分）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未列入本评分标准的其他条件不作为评分内容。</w:t>
      </w:r>
      <w:bookmarkEnd w:id="73"/>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具体评分标准如下：</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（一）评分项目及总分（总分100分）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1、投标报价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sz w:val="24"/>
          <w:szCs w:val="24"/>
          <w:highlight w:val="none"/>
        </w:rPr>
        <w:t xml:space="preserve">企业综合实力</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jc w:val="left"/>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3、人员配置                                                     14分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、服务方案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51</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二）各项目评分标准</w:t>
      </w:r>
      <w:r>
        <w:rPr>
          <w:rFonts w:hint="eastAsia" w:ascii="宋体" w:hAnsi="宋体" w:eastAsia="宋体" w:cs="宋体"/>
          <w:color w:val="000000" w:themeColor="text1"/>
          <w:sz w:val="24"/>
          <w:highlight w:val="none"/>
          <w14:textFill>
            <w14:solidFill>
              <w14:schemeClr w14:val="tx1"/>
            </w14:solidFill>
          </w14:textFill>
        </w:rPr>
        <w:tab/>
      </w:r>
      <w:r/>
    </w:p>
    <w:p>
      <w:pPr>
        <w:ind w:firstLine="42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投标报价（3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566"/>
        <w:spacing w:line="360" w:lineRule="auto"/>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566"/>
        <w:spacing w:line="360" w:lineRule="auto"/>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投标报价得分=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评标基准价／投标报价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×价格权值×100。</w:t>
      </w:r>
      <w:r/>
    </w:p>
    <w:p>
      <w:pPr>
        <w:ind w:left="1" w:firstLine="482"/>
        <w:spacing w:line="360" w:lineRule="auto"/>
        <w:tabs>
          <w:tab w:val="left" w:pos="840"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pStyle w:val="854"/>
        <w:ind w:firstLine="480"/>
        <w:jc w:val="left"/>
        <w:spacing w:after="0" w:line="360" w:lineRule="auto"/>
        <w:rPr>
          <w:rFonts w:hint="eastAsia" w:ascii="宋体" w:hAnsi="宋体" w:eastAsia="宋体" w:cs="宋体"/>
          <w:b/>
          <w:color w:val="000000"/>
          <w:sz w:val="24"/>
          <w:szCs w:val="24"/>
          <w:highlight w:val="none"/>
          <w:lang w:val="zh-CN"/>
        </w:rPr>
        <w:outlineLvl w:val="3"/>
      </w:pPr>
      <w:r>
        <w:rPr>
          <w:rFonts w:hint="eastAsia" w:ascii="宋体" w:hAnsi="宋体" w:eastAsia="宋体" w:cs="宋体"/>
          <w:b/>
          <w:color w:val="000000"/>
          <w:sz w:val="24"/>
          <w:szCs w:val="24"/>
          <w:highlight w:val="none"/>
        </w:rPr>
        <w:t xml:space="preserve">2、企业综合实力（</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业绩（</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分）：投标人</w:t>
      </w:r>
      <w:r>
        <w:rPr>
          <w:rFonts w:hint="eastAsia" w:ascii="宋体" w:hAnsi="宋体" w:eastAsia="宋体" w:cs="宋体"/>
          <w:bCs/>
          <w:color w:val="000000"/>
          <w:sz w:val="24"/>
          <w:szCs w:val="24"/>
          <w:highlight w:val="none"/>
          <w:lang w:val="en-US" w:eastAsia="zh-CN"/>
        </w:rPr>
        <w:t xml:space="preserve">自2023年1月1日以来，</w:t>
      </w:r>
      <w:r>
        <w:rPr>
          <w:rFonts w:hint="eastAsia" w:ascii="宋体" w:hAnsi="宋体" w:eastAsia="宋体" w:cs="宋体"/>
          <w:bCs/>
          <w:color w:val="000000"/>
          <w:sz w:val="24"/>
          <w:szCs w:val="24"/>
          <w:highlight w:val="none"/>
        </w:rPr>
        <w:t xml:space="preserve">有类似项目业绩（需提供单份有效期内的①合同或协议②资金往来凭证③验收证明（能够证明本项目已完成的证明材料）），时间以合同（协议）上签订时间为准，每有一个得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分，最高</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ind w:firstLine="480"/>
        <w:jc w:val="left"/>
        <w:spacing w:line="360" w:lineRule="auto"/>
        <w:tabs>
          <w:tab w:val="left" w:pos="945" w:leader="none"/>
          <w:tab w:val="left" w:pos="1155" w:leader="none"/>
        </w:tabs>
        <w:rPr>
          <w:rFonts w:hint="eastAsia" w:ascii="宋体" w:hAnsi="宋体" w:eastAsia="宋体" w:cs="宋体"/>
          <w:bCs/>
          <w:color w:val="000000"/>
          <w:sz w:val="24"/>
          <w:szCs w:val="24"/>
          <w:highlight w:val="none"/>
          <w:lang w:eastAsia="zh-CN"/>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提供</w:t>
      </w:r>
      <w:r>
        <w:rPr>
          <w:rFonts w:hint="eastAsia" w:ascii="宋体" w:hAnsi="宋体" w:eastAsia="宋体" w:cs="宋体"/>
          <w:b/>
          <w:bCs/>
          <w:sz w:val="24"/>
          <w:szCs w:val="24"/>
          <w:highlight w:val="none"/>
          <w:lang w:val="en-US" w:eastAsia="zh-CN"/>
        </w:rPr>
        <w:t xml:space="preserve">以上证明材料原件</w:t>
      </w: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val="en-US" w:eastAsia="zh-CN"/>
        </w:rPr>
        <w:t xml:space="preserve">上传至投标文件中并电子签章</w:t>
      </w:r>
      <w:r>
        <w:rPr>
          <w:rFonts w:hint="eastAsia" w:ascii="宋体" w:hAnsi="宋体" w:eastAsia="宋体" w:cs="宋体"/>
          <w:b/>
          <w:bCs/>
          <w:sz w:val="24"/>
          <w:szCs w:val="24"/>
          <w:highlight w:val="none"/>
        </w:rPr>
        <w:t xml:space="preserve">，</w:t>
      </w:r>
      <w:r>
        <w:rPr>
          <w:rFonts w:hint="eastAsia" w:ascii="宋体" w:hAnsi="宋体" w:eastAsia="宋体" w:cs="宋体"/>
          <w:b/>
          <w:bCs w:val="0"/>
          <w:color w:val="000000"/>
          <w:sz w:val="24"/>
          <w:szCs w:val="24"/>
          <w:highlight w:val="none"/>
        </w:rPr>
        <w:t xml:space="preserve">不提供或不符合要求的不得分</w:t>
      </w:r>
      <w:r>
        <w:rPr>
          <w:rFonts w:hint="eastAsia" w:ascii="宋体" w:hAnsi="宋体" w:eastAsia="宋体" w:cs="宋体"/>
          <w:b/>
          <w:bCs/>
          <w:sz w:val="24"/>
          <w:szCs w:val="24"/>
          <w:highlight w:val="none"/>
        </w:rPr>
        <w:t xml:space="preserve">。</w:t>
      </w:r>
      <w:r/>
    </w:p>
    <w:p>
      <w:pPr>
        <w:ind w:firstLine="480"/>
        <w:jc w:val="left"/>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认证证书</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分）：投标人具备有效的质量管理体系认证证书的得1分，环境管理体系认证证书的得1分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职业健康安全管理体系认证证书的得1分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本项最高得3分</w:t>
      </w:r>
      <w:r>
        <w:rPr>
          <w:rFonts w:hint="eastAsia" w:ascii="宋体" w:hAnsi="宋体" w:eastAsia="宋体" w:cs="宋体"/>
          <w:bCs/>
          <w:color w:val="000000"/>
          <w:sz w:val="24"/>
          <w:szCs w:val="24"/>
          <w:highlight w:val="none"/>
        </w:rPr>
        <w:t xml:space="preserve">。</w:t>
      </w:r>
      <w:r/>
    </w:p>
    <w:p>
      <w:pPr>
        <w:ind w:firstLine="480"/>
        <w:jc w:val="left"/>
        <w:spacing w:line="360" w:lineRule="auto"/>
        <w:tabs>
          <w:tab w:val="left" w:pos="945" w:leader="none"/>
          <w:tab w:val="left" w:pos="115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注：</w:t>
      </w:r>
      <w:r>
        <w:rPr>
          <w:rFonts w:hint="eastAsia" w:ascii="宋体" w:hAnsi="宋体" w:eastAsia="宋体" w:cs="宋体"/>
          <w:b/>
          <w:bCs w:val="0"/>
          <w:color w:val="000000"/>
          <w:sz w:val="24"/>
          <w:szCs w:val="24"/>
          <w:highlight w:val="none"/>
        </w:rPr>
        <w:t xml:space="preserve">提供有效证书扫描件及“全国认证认可信息公共服务平台”http://cx.cnca.cn 查询截图（显示证书状态）上传至投标文件并电子签章，不提供或不符合要求的不得分。</w:t>
      </w:r>
      <w:r/>
    </w:p>
    <w:p>
      <w:pPr>
        <w:ind w:left="420"/>
        <w:keepLines w:val="0"/>
        <w:keepNext w:val="0"/>
        <w:pageBreakBefore w:val="0"/>
        <w:spacing w:before="105" w:line="360" w:lineRule="auto"/>
        <w:rPr>
          <w:rFonts w:ascii="宋体" w:hAnsi="宋体" w:eastAsia="宋体" w:cs="宋体"/>
          <w:b/>
          <w:bCs/>
          <w:sz w:val="24"/>
          <w:szCs w:val="24"/>
          <w:highlight w:val="none"/>
        </w:rPr>
      </w:pPr>
      <w:r>
        <w:rPr>
          <w:rFonts w:hint="eastAsia" w:ascii="宋体" w:hAnsi="宋体" w:eastAsia="宋体" w:cs="宋体"/>
          <w:b/>
          <w:color w:val="000000"/>
          <w:sz w:val="24"/>
          <w:szCs w:val="24"/>
          <w:highlight w:val="none"/>
          <w:lang w:val="en-US" w:eastAsia="zh-CN"/>
        </w:rPr>
        <w:t xml:space="preserve">3、</w:t>
      </w:r>
      <w:r>
        <w:rPr>
          <w:rFonts w:ascii="宋体" w:hAnsi="宋体" w:eastAsia="宋体" w:cs="宋体"/>
          <w:b/>
          <w:bCs/>
          <w:spacing w:val="-1"/>
          <w:sz w:val="24"/>
          <w:szCs w:val="24"/>
          <w:highlight w:val="none"/>
        </w:rPr>
        <w:t xml:space="preserve">人员配置情况（</w:t>
      </w:r>
      <w:r>
        <w:rPr>
          <w:rFonts w:hint="eastAsia" w:ascii="宋体" w:hAnsi="宋体" w:eastAsia="宋体" w:cs="宋体"/>
          <w:b/>
          <w:bCs/>
          <w:spacing w:val="-1"/>
          <w:sz w:val="24"/>
          <w:szCs w:val="24"/>
          <w:highlight w:val="none"/>
          <w:lang w:val="en-US" w:eastAsia="zh-CN"/>
        </w:rPr>
        <w:t xml:space="preserve">14</w:t>
      </w:r>
      <w:r>
        <w:rPr>
          <w:rFonts w:ascii="宋体" w:hAnsi="宋体" w:eastAsia="宋体" w:cs="宋体"/>
          <w:b/>
          <w:bCs/>
          <w:spacing w:val="-1"/>
          <w:sz w:val="24"/>
          <w:szCs w:val="24"/>
          <w:highlight w:val="none"/>
        </w:rPr>
        <w:t xml:space="preserve">分）</w:t>
      </w:r>
      <w:r/>
    </w:p>
    <w:p>
      <w:pPr>
        <w:ind w:left="2" w:firstLine="496"/>
        <w:keepLines w:val="0"/>
        <w:keepNext w:val="0"/>
        <w:pageBreakBefore w:val="0"/>
        <w:spacing w:before="181" w:line="360" w:lineRule="auto"/>
        <w:rPr>
          <w:rFonts w:ascii="宋体" w:hAnsi="宋体" w:eastAsia="宋体" w:cs="宋体"/>
          <w:spacing w:val="-1"/>
          <w:sz w:val="24"/>
          <w:szCs w:val="24"/>
          <w:highlight w:val="none"/>
        </w:rPr>
      </w:pPr>
      <w:r>
        <w:rPr>
          <w:rFonts w:ascii="宋体" w:hAnsi="宋体" w:eastAsia="宋体" w:cs="宋体"/>
          <w:spacing w:val="-1"/>
          <w:sz w:val="24"/>
          <w:szCs w:val="24"/>
          <w:highlight w:val="none"/>
        </w:rPr>
        <w:t xml:space="preserve">①拟派任本项目的项目负责人情况（</w:t>
      </w:r>
      <w:r>
        <w:rPr>
          <w:rFonts w:hint="eastAsia" w:ascii="宋体" w:hAnsi="宋体" w:eastAsia="宋体" w:cs="宋体"/>
          <w:spacing w:val="-1"/>
          <w:sz w:val="24"/>
          <w:szCs w:val="24"/>
          <w:highlight w:val="none"/>
          <w:lang w:val="en-US" w:eastAsia="zh-CN"/>
        </w:rPr>
        <w:t xml:space="preserve">3</w:t>
      </w:r>
      <w:r>
        <w:rPr>
          <w:rFonts w:ascii="宋体" w:hAnsi="宋体" w:eastAsia="宋体" w:cs="宋体"/>
          <w:spacing w:val="-1"/>
          <w:sz w:val="24"/>
          <w:szCs w:val="24"/>
          <w:highlight w:val="none"/>
        </w:rPr>
        <w:t xml:space="preserve">分）</w:t>
      </w:r>
      <w:r/>
    </w:p>
    <w:p>
      <w:pPr>
        <w:ind w:left="2" w:firstLine="496"/>
        <w:keepLines w:val="0"/>
        <w:keepNext w:val="0"/>
        <w:pageBreakBefore w:val="0"/>
        <w:spacing w:before="181" w:line="360" w:lineRule="auto"/>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项目负责人</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具有人社部门或经人社部门备案的组织颁发的高级保安员（保安员三级）证书的得1.5分</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，具有人社部门或经人社部门备案的组织颁发的物业管理师职业技能等级证书（职业技能等级：三级/高级工及以上）的得1.5分</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，需提供有效的证书扫描件，否则不得分。本项最高得3分。</w:t>
      </w:r>
      <w:r/>
    </w:p>
    <w:p>
      <w:pPr>
        <w:ind w:left="2" w:firstLine="496"/>
        <w:keepLines w:val="0"/>
        <w:keepNext w:val="0"/>
        <w:pageBreakBefore w:val="0"/>
        <w:spacing w:before="181"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②拟派任本项目的保安主管情况（3分）</w:t>
      </w:r>
      <w:r/>
    </w:p>
    <w:p>
      <w:pPr>
        <w:ind w:firstLine="470"/>
        <w:keepLines w:val="0"/>
        <w:keepNext w:val="0"/>
        <w:pageBreakBefore w:val="0"/>
        <w:spacing w:line="360" w:lineRule="auto"/>
        <w:widowControl w:val="off"/>
        <w:tabs>
          <w:tab w:val="left" w:pos="525" w:leader="none"/>
          <w:tab w:val="left" w:pos="945" w:leader="none"/>
          <w:tab w:val="left" w:pos="1155" w:leader="none"/>
          <w:tab w:val="left" w:pos="1413" w:leader="none"/>
          <w:tab w:val="left" w:pos="3823" w:leader="none"/>
        </w:tabs>
        <w:rPr>
          <w:rFonts w:hint="default"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华文仿宋" w:hAnsi="华文仿宋" w:eastAsia="华文仿宋" w:cs="华文仿宋"/>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项目保安主管具有人社部门或经人社部门备案的组织颁发的高级保安员（保安员三级）证书的得1分；具有退伍军人证，得1分，具有人社部门或经人社部门备案的组织颁发的物业管理师职业技能等级证书（职业技能等级：三级/高级工及以上）的得1分。本项最高得3分。</w:t>
      </w:r>
      <w:r/>
    </w:p>
    <w:p>
      <w:pPr>
        <w:ind w:firstLine="470"/>
        <w:keepLines w:val="0"/>
        <w:keepNext w:val="0"/>
        <w:pageBreakBefore w:val="0"/>
        <w:spacing w:line="360" w:lineRule="auto"/>
        <w:widowControl w:val="off"/>
        <w:tabs>
          <w:tab w:val="left" w:pos="525" w:leader="none"/>
          <w:tab w:val="left" w:pos="945" w:leader="none"/>
          <w:tab w:val="left" w:pos="1155" w:leader="none"/>
          <w:tab w:val="left" w:pos="1413" w:leader="none"/>
          <w:tab w:val="left" w:pos="3823" w:leader="none"/>
        </w:tabs>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拟派任本项目的环境主管情况（2分）</w:t>
      </w:r>
      <w:bookmarkStart w:id="79" w:name="_GoBack"/>
      <w:r/>
      <w:bookmarkEnd w:id="79"/>
      <w:r/>
      <w:r/>
    </w:p>
    <w:p>
      <w:pPr>
        <w:ind w:firstLine="466"/>
        <w:keepLines w:val="0"/>
        <w:keepNext w:val="0"/>
        <w:pageBreakBefore w:val="0"/>
        <w:spacing w:line="360" w:lineRule="auto"/>
        <w:widowControl w:val="off"/>
        <w:tabs>
          <w:tab w:val="left" w:pos="525" w:leader="none"/>
          <w:tab w:val="left" w:pos="945" w:leader="none"/>
          <w:tab w:val="left" w:pos="1155" w:leader="none"/>
          <w:tab w:val="left" w:pos="1413" w:leader="none"/>
          <w:tab w:val="left" w:pos="3823" w:leader="none"/>
        </w:tabs>
        <w:rPr>
          <w:rFonts w:hint="default"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环境主管具有人社部门颁发的园林绿化相关专业工程师及以上证书的得2分。本</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项最高得2分。</w:t>
      </w:r>
      <w:r/>
    </w:p>
    <w:p>
      <w:pPr>
        <w:ind w:left="2" w:firstLine="496"/>
        <w:keepLines w:val="0"/>
        <w:keepNext w:val="0"/>
        <w:pageBreakBefore w:val="0"/>
        <w:spacing w:before="181" w:line="360" w:lineRule="auto"/>
        <w:rPr>
          <w:rFonts w:ascii="宋体" w:hAnsi="宋体" w:eastAsia="宋体" w:cs="宋体"/>
          <w:color w:val="000000" w:themeColor="text1"/>
          <w:spacing w:val="-1"/>
          <w:sz w:val="24"/>
          <w:szCs w:val="24"/>
          <w:highlight w:val="none"/>
          <w14:textFill>
            <w14:solidFill>
              <w14:schemeClr w14:val="tx1"/>
            </w14:solidFill>
          </w14:textFill>
        </w:rPr>
      </w:pP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其他人员</w:t>
      </w:r>
      <w:r>
        <w:rPr>
          <w:rFonts w:ascii="宋体" w:hAnsi="宋体" w:eastAsia="宋体" w:cs="宋体"/>
          <w:color w:val="000000" w:themeColor="text1"/>
          <w:spacing w:val="-1"/>
          <w:sz w:val="24"/>
          <w:szCs w:val="24"/>
          <w:highlight w:val="none"/>
          <w14:textFill>
            <w14:solidFill>
              <w14:schemeClr w14:val="tx1"/>
            </w14:solidFill>
          </w14:textFill>
        </w:rPr>
        <w:t xml:space="preserve">情况（</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pacing w:val="-1"/>
          <w:sz w:val="24"/>
          <w:szCs w:val="24"/>
          <w:highlight w:val="none"/>
          <w14:textFill>
            <w14:solidFill>
              <w14:schemeClr w14:val="tx1"/>
            </w14:solidFill>
          </w14:textFill>
        </w:rPr>
        <w:t xml:space="preserve">分）</w:t>
      </w:r>
      <w:r/>
    </w:p>
    <w:p>
      <w:pPr>
        <w:ind w:firstLine="466"/>
        <w:keepLines w:val="0"/>
        <w:keepNext w:val="0"/>
        <w:pageBreakBefore w:val="0"/>
        <w:spacing w:line="360" w:lineRule="auto"/>
        <w:widowControl w:val="off"/>
        <w:tabs>
          <w:tab w:val="left" w:pos="525" w:leader="none"/>
          <w:tab w:val="left" w:pos="945" w:leader="none"/>
          <w:tab w:val="left" w:pos="1155" w:leader="none"/>
          <w:tab w:val="left" w:pos="1413" w:leader="none"/>
          <w:tab w:val="left" w:pos="3823" w:leader="none"/>
        </w:tabs>
        <w:rPr>
          <w:rFonts w:hint="default" w:ascii="华文仿宋" w:hAnsi="华文仿宋" w:eastAsia="华文仿宋" w:cs="华文仿宋"/>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其他保安人员具有人社部门或经人社部门备案的组织颁发的高级保安员（保安员三级）证书或消防设施操作员（四级/中级工）证书的得1.5分</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，需提供有效的证书扫描件，否则不得分。本项最高得3分</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w:t>
      </w:r>
      <w:r>
        <w:rPr>
          <w:rFonts w:hint="eastAsia" w:ascii="华文仿宋" w:hAnsi="华文仿宋" w:eastAsia="华文仿宋" w:cs="华文仿宋"/>
          <w:bCs/>
          <w:color w:val="000000" w:themeColor="text1"/>
          <w:sz w:val="24"/>
          <w:szCs w:val="24"/>
          <w:highlight w:val="none"/>
          <w:lang w:val="en-US" w:eastAsia="zh-CN"/>
          <w14:textFill>
            <w14:solidFill>
              <w14:schemeClr w14:val="tx1"/>
            </w14:solidFill>
          </w14:textFill>
        </w:rPr>
        <w:t xml:space="preserve"> </w:t>
      </w:r>
      <w:r>
        <w:rPr>
          <w:rFonts w:hint="eastAsia" w:ascii="华文仿宋" w:hAnsi="华文仿宋" w:eastAsia="华文仿宋" w:cs="华文仿宋"/>
          <w:bCs/>
          <w:color w:val="000000" w:themeColor="text1"/>
          <w:sz w:val="24"/>
          <w:szCs w:val="24"/>
          <w:highlight w:val="none"/>
          <w:lang w:val="en-US" w:eastAsia="zh-CN"/>
          <w14:textFill>
            <w14:solidFill>
              <w14:schemeClr w14:val="tx1"/>
            </w14:solidFill>
          </w14:textFill>
        </w:rPr>
        <w:t xml:space="preserve"> </w:t>
      </w:r>
      <w:r/>
    </w:p>
    <w:p>
      <w:pPr>
        <w:pStyle w:val="851"/>
        <w:keepLines w:val="0"/>
        <w:keepNext w:val="0"/>
        <w:pageBreakBefore w:val="0"/>
        <w:spacing w:line="360" w:lineRule="auto"/>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pPr>
      <w:r>
        <w:rPr>
          <w:rFonts w:hint="eastAsia" w:hAnsi="宋体" w:cs="宋体"/>
          <w:color w:val="000000" w:themeColor="text1"/>
          <w:spacing w:val="-1"/>
          <w:sz w:val="24"/>
          <w:szCs w:val="24"/>
          <w:highlight w:val="none"/>
          <w:lang w:val="en-US" w:eastAsia="zh-CN" w:bidi="ar-SA"/>
          <w14:textFill>
            <w14:solidFill>
              <w14:schemeClr w14:val="tx1"/>
            </w14:solidFill>
          </w14:textFill>
        </w:rPr>
        <w:t xml:space="preserve">弱电维修</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人员具有人社部门颁发的</w:t>
      </w:r>
      <w:r>
        <w:rPr>
          <w:rFonts w:hint="eastAsia" w:hAnsi="宋体" w:cs="宋体"/>
          <w:color w:val="000000" w:themeColor="text1"/>
          <w:spacing w:val="-1"/>
          <w:sz w:val="24"/>
          <w:szCs w:val="24"/>
          <w:highlight w:val="none"/>
          <w:lang w:val="en-US" w:eastAsia="zh-CN" w:bidi="ar-SA"/>
          <w14:textFill>
            <w14:solidFill>
              <w14:schemeClr w14:val="tx1"/>
            </w14:solidFill>
          </w14:textFill>
        </w:rPr>
        <w:t xml:space="preserve">注册安全工程师</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证书的，有一人得</w:t>
      </w:r>
      <w:r>
        <w:rPr>
          <w:rFonts w:hint="eastAsia" w:hAnsi="宋体" w:cs="宋体"/>
          <w:color w:val="000000" w:themeColor="text1"/>
          <w:spacing w:val="-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分</w:t>
      </w:r>
      <w:r>
        <w:rPr>
          <w:rFonts w:hint="eastAsia" w:hAnsi="宋体" w:cs="宋体"/>
          <w:color w:val="000000" w:themeColor="text1"/>
          <w:spacing w:val="-1"/>
          <w:sz w:val="24"/>
          <w:szCs w:val="24"/>
          <w:highlight w:val="none"/>
          <w:lang w:val="en-US" w:eastAsia="zh-CN" w:bidi="ar-SA"/>
          <w14:textFill>
            <w14:solidFill>
              <w14:schemeClr w14:val="tx1"/>
            </w14:solidFill>
          </w14:textFill>
        </w:rPr>
        <w:t xml:space="preserve">。本项</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最高得</w:t>
      </w:r>
      <w:r>
        <w:rPr>
          <w:rFonts w:hint="eastAsia" w:hAnsi="宋体" w:cs="宋体"/>
          <w:color w:val="000000" w:themeColor="text1"/>
          <w:spacing w:val="-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分</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w:t>
      </w:r>
      <w:r/>
    </w:p>
    <w:p>
      <w:pPr>
        <w:pStyle w:val="851"/>
        <w:keepLines w:val="0"/>
        <w:keepNext w:val="0"/>
        <w:pageBreakBefore w:val="0"/>
        <w:spacing w:line="360" w:lineRule="auto"/>
        <w:rPr>
          <w:rFonts w:hint="default" w:hAnsi="宋体" w:cs="宋体"/>
          <w:color w:val="000000" w:themeColor="text1"/>
          <w:spacing w:val="-1"/>
          <w:sz w:val="24"/>
          <w:szCs w:val="24"/>
          <w:highlight w:val="none"/>
          <w:lang w:val="en-US" w:eastAsia="zh-CN" w:bidi="ar-SA"/>
          <w14:textFill>
            <w14:solidFill>
              <w14:schemeClr w14:val="tx1"/>
            </w14:solidFill>
          </w14:textFill>
        </w:rPr>
      </w:pPr>
      <w:r>
        <w:rPr>
          <w:rFonts w:hint="eastAsia" w:hAnsi="宋体" w:cs="宋体"/>
          <w:color w:val="000000" w:themeColor="text1"/>
          <w:spacing w:val="-1"/>
          <w:sz w:val="24"/>
          <w:szCs w:val="24"/>
          <w:highlight w:val="none"/>
          <w:lang w:val="en-US" w:eastAsia="zh-CN" w:bidi="ar-SA"/>
          <w14:textFill>
            <w14:solidFill>
              <w14:schemeClr w14:val="tx1"/>
            </w14:solidFill>
          </w14:textFill>
        </w:rPr>
        <w:t xml:space="preserve">工程维修人员具有人社部门颁发的维修电工二级/技师证书</w:t>
      </w:r>
      <w:r>
        <w:rPr>
          <w:rFonts w:hint="eastAsia" w:hAnsi="宋体" w:cs="宋体"/>
          <w:color w:val="000000" w:themeColor="text1"/>
          <w:spacing w:val="-1"/>
          <w:sz w:val="24"/>
          <w:szCs w:val="24"/>
          <w:highlight w:val="none"/>
          <w:lang w:val="en-US" w:eastAsia="zh-CN" w:bidi="ar-SA"/>
          <w14:textFill>
            <w14:solidFill>
              <w14:schemeClr w14:val="tx1"/>
            </w14:solidFill>
          </w14:textFill>
        </w:rPr>
        <w:t xml:space="preserve">的，有一人得1分，具有应急管理局颁发的空调与制冷作业证的，有一人得1分。本项最高得2分。</w:t>
      </w:r>
      <w:r/>
    </w:p>
    <w:p>
      <w:pPr>
        <w:ind w:firstLine="480"/>
        <w:jc w:val="left"/>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注：同一人不可重复得分。提供上述证书等相关证明材料原件扫描件</w:t>
      </w:r>
      <w:r>
        <w:rPr>
          <w:rFonts w:hint="eastAsia" w:ascii="宋体" w:hAnsi="宋体" w:eastAsia="宋体" w:cs="宋体"/>
          <w:b/>
          <w:bCs w:val="0"/>
          <w:color w:val="000000"/>
          <w:sz w:val="24"/>
          <w:szCs w:val="24"/>
          <w:highlight w:val="none"/>
        </w:rPr>
        <w:t xml:space="preserve">上传至投标文件并电子签章</w:t>
      </w:r>
      <w:r>
        <w:rPr>
          <w:rFonts w:hint="eastAsia" w:ascii="宋体" w:hAnsi="宋体" w:eastAsia="宋体" w:cs="宋体"/>
          <w:b/>
          <w:bCs w:val="0"/>
          <w:color w:val="000000"/>
          <w:sz w:val="24"/>
          <w:szCs w:val="24"/>
          <w:highlight w:val="none"/>
          <w:lang w:val="en-US" w:eastAsia="zh-CN"/>
        </w:rPr>
        <w:t xml:space="preserve">；同时提供投标人近三个月任意一个月为其缴纳社保的缴费证明，需提供带有清晰二维码的官网打印件或劳动合同原件扫描件</w:t>
      </w:r>
      <w:r>
        <w:rPr>
          <w:rFonts w:hint="eastAsia" w:ascii="宋体" w:hAnsi="宋体" w:eastAsia="宋体" w:cs="宋体"/>
          <w:b/>
          <w:bCs w:val="0"/>
          <w:color w:val="000000"/>
          <w:sz w:val="24"/>
          <w:szCs w:val="24"/>
          <w:highlight w:val="none"/>
        </w:rPr>
        <w:t xml:space="preserve">上传至投标文件并电子签章</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不提供或提供不全的不得分。</w:t>
      </w:r>
      <w:r/>
    </w:p>
    <w:p>
      <w:pPr>
        <w:pStyle w:val="854"/>
        <w:ind w:firstLine="480"/>
        <w:jc w:val="left"/>
        <w:spacing w:after="0" w:line="360" w:lineRule="auto"/>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、服务方案（</w:t>
      </w:r>
      <w:r>
        <w:rPr>
          <w:rFonts w:hint="eastAsia" w:ascii="宋体" w:hAnsi="宋体" w:eastAsia="宋体" w:cs="宋体"/>
          <w:b/>
          <w:color w:val="000000"/>
          <w:sz w:val="24"/>
          <w:szCs w:val="24"/>
          <w:highlight w:val="none"/>
          <w:lang w:val="en-US" w:eastAsia="zh-CN"/>
        </w:rPr>
        <w:t xml:space="preserve">51</w:t>
      </w:r>
      <w:r>
        <w:rPr>
          <w:rFonts w:hint="eastAsia" w:ascii="宋体" w:hAnsi="宋体" w:eastAsia="宋体" w:cs="宋体"/>
          <w:b/>
          <w:color w:val="000000"/>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在响应招标文件需求的基础上针对下列各部分进行评价，要求体现科学合理性、条理性、可行性、完善性，以下各部分如未见阐述则不得分：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（1）目标及整体设想（</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①投标人对本项目所要求工作内容的认识与理解（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②投标人对本项目服务的理解与设想（</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③投标人对本项目服务的目标（</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（2）管理服务体系（</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①管理服务体系运作流程（</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②管理规章制度（</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③物业管理服务的组织架构（</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（3）岗前培训及阶段性培训管理（</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针对本项目培训目标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②针对本项目培训内容方案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③针对本项目培训方法方案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（4）日常管理标准及措施（</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①管理服务运作模式和管理</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w:t>
      </w:r>
      <w:r>
        <w:rPr>
          <w:rFonts w:hint="eastAsia" w:ascii="宋体" w:hAnsi="宋体" w:eastAsia="宋体" w:cs="宋体"/>
          <w:bCs/>
          <w:color w:val="000000"/>
          <w:sz w:val="24"/>
          <w:szCs w:val="24"/>
          <w:highlight w:val="none"/>
        </w:rPr>
        <w:t xml:space="preserve">管理服务的</w:t>
      </w:r>
      <w:r>
        <w:rPr>
          <w:rFonts w:hint="eastAsia" w:ascii="宋体" w:hAnsi="宋体" w:eastAsia="宋体" w:cs="宋体"/>
          <w:bCs/>
          <w:color w:val="000000"/>
          <w:sz w:val="24"/>
          <w:szCs w:val="24"/>
          <w:highlight w:val="none"/>
          <w:lang w:val="en-US" w:eastAsia="zh-CN"/>
        </w:rPr>
        <w:t xml:space="preserve">日常管理措施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分；以上内容存在1处瑕疵的该条得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分；以上内容未进行阐述或不满足采购需求或内容存在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处及以上瑕疵的该条得0分；本项最高得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（5）管理规章制度（</w:t>
      </w: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（6）物资装备的配备及维保使用方案（</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①物业管理服务方面涉及的物资装备配备方案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②维保使用方案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分；以上内容存在1处瑕疵的该条得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分；以上内容未进行阐述或不满足采购需求或内容存在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处及以上瑕疵的该条得0分；本项最高得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（7）管理重点难点和措施（6分）</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①分析本项目服务过程中存在的重点、难点问题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②针对分析的重点、难点问题提出处理预案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应急事件处理方案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与采购人以及其他单位、部门的综合协调方案（</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①与采购人协调方案（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②与其他单位、部门</w:t>
      </w:r>
      <w:r>
        <w:rPr>
          <w:rFonts w:hint="eastAsia" w:ascii="宋体" w:hAnsi="宋体" w:eastAsia="宋体" w:cs="宋体"/>
          <w:color w:val="000000"/>
          <w:sz w:val="24"/>
          <w:szCs w:val="24"/>
          <w:highlight w:val="none"/>
          <w:lang w:val="en-US" w:eastAsia="zh-CN"/>
        </w:rPr>
        <w:t xml:space="preserve">之间的</w:t>
      </w:r>
      <w:r>
        <w:rPr>
          <w:rFonts w:hint="eastAsia" w:ascii="宋体" w:hAnsi="宋体" w:eastAsia="宋体" w:cs="宋体"/>
          <w:color w:val="000000"/>
          <w:sz w:val="24"/>
          <w:szCs w:val="24"/>
          <w:highlight w:val="none"/>
        </w:rPr>
        <w:t xml:space="preserve">协调方案（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9</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正式接管前具体措施（</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分；以上内容存在1处瑕疵的该条得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分；以上内容未进行阐述或不满足采购需求或内容存在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处及以上瑕疵的该条得0分；本项最高得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特殊情况应急预案及措施（</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（11）</w:t>
      </w:r>
      <w:r>
        <w:rPr>
          <w:rFonts w:hint="eastAsia" w:ascii="宋体" w:hAnsi="宋体" w:eastAsia="宋体" w:cs="宋体"/>
          <w:b/>
          <w:bCs/>
          <w:sz w:val="24"/>
          <w:szCs w:val="24"/>
          <w:highlight w:val="none"/>
        </w:rPr>
        <w:t xml:space="preserve">过失及意外保障措施（</w:t>
      </w: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①过失及意外保障措施（2分）</w:t>
      </w:r>
      <w:r/>
    </w:p>
    <w:p>
      <w:pPr>
        <w:ind w:left="0" w:right="0" w:firstLine="480"/>
        <w:jc w:val="both"/>
        <w:keepLines w:val="0"/>
        <w:keepNext w:val="0"/>
        <w:pageBreakBefore w:val="0"/>
        <w:spacing w:before="0" w:after="0"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②过失及意外处理原则（2分）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（12）</w:t>
      </w:r>
      <w:r>
        <w:rPr>
          <w:rFonts w:hint="eastAsia" w:ascii="宋体" w:hAnsi="宋体" w:eastAsia="宋体" w:cs="宋体"/>
          <w:b/>
          <w:bCs/>
          <w:sz w:val="24"/>
          <w:szCs w:val="24"/>
          <w:highlight w:val="none"/>
        </w:rPr>
        <w:t xml:space="preserve">档案资料管理（</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513"/>
        <w:spacing w:line="360" w:lineRule="auto"/>
        <w:tabs>
          <w:tab w:val="left" w:pos="945"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①物业管理档案的内容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numPr>
          <w:ilvl w:val="0"/>
          <w:numId w:val="0"/>
        </w:num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②</w:t>
      </w:r>
      <w:r>
        <w:rPr>
          <w:rFonts w:hint="eastAsia" w:ascii="宋体" w:hAnsi="宋体" w:eastAsia="宋体" w:cs="宋体"/>
          <w:bCs/>
          <w:color w:val="000000"/>
          <w:sz w:val="24"/>
          <w:szCs w:val="24"/>
          <w:highlight w:val="none"/>
          <w:lang w:val="en-US" w:eastAsia="zh-CN"/>
        </w:rPr>
        <w:t xml:space="preserve">档案资料管理工作流程</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p>
    <w:p>
      <w:pPr>
        <w:numPr>
          <w:ilvl w:val="0"/>
          <w:numId w:val="0"/>
        </w:numPr>
        <w:ind w:firstLine="513"/>
        <w:spacing w:line="360" w:lineRule="auto"/>
        <w:rPr>
          <w:rFonts w:hint="eastAsia" w:ascii="宋体" w:hAnsi="宋体" w:eastAsia="宋体" w:cs="宋体"/>
          <w:sz w:val="24"/>
          <w:szCs w:val="24"/>
          <w:highlight w:val="none"/>
          <w:lang w:eastAsia="zh-CN"/>
        </w:rPr>
      </w:pPr>
      <w:r>
        <w:rPr>
          <w:rFonts w:hint="eastAsia" w:ascii="宋体" w:hAnsi="宋体" w:eastAsia="宋体" w:cs="宋体"/>
          <w:bCs/>
          <w:color w:val="000000"/>
          <w:sz w:val="24"/>
          <w:szCs w:val="24"/>
          <w:highlight w:val="none"/>
          <w:lang w:val="en-US" w:eastAsia="zh-CN"/>
        </w:rPr>
        <w:t xml:space="preserve">③档案资料管理制度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（13）</w:t>
      </w:r>
      <w:r>
        <w:rPr>
          <w:rFonts w:hint="eastAsia" w:ascii="宋体" w:hAnsi="宋体" w:eastAsia="宋体" w:cs="宋体"/>
          <w:b/>
          <w:bCs/>
          <w:sz w:val="24"/>
          <w:szCs w:val="24"/>
          <w:highlight w:val="none"/>
        </w:rPr>
        <w:t xml:space="preserve">服务响应时间（</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（14）特色与创新（2分）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科学原理或常识错误；⑤不利于本项目目标的实现、现有技术条件下不可能出现的情形等任意一种情形。</w:t>
      </w:r>
      <w:r/>
    </w:p>
    <w:p>
      <w:pPr>
        <w:ind w:firstLine="480"/>
        <w:spacing w:line="360" w:lineRule="auto"/>
        <w:rPr>
          <w:rFonts w:hint="eastAsia" w:ascii="宋体" w:hAnsi="宋体" w:eastAsia="宋体" w:cs="宋体"/>
          <w:bCs/>
          <w:color w:val="000000" w:themeColor="text1"/>
          <w:sz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highlight w:val="none"/>
          <w:shd w:val="clear" w:color="auto" w:fill="auto"/>
          <w14:textFill>
            <w14:solidFill>
              <w14:schemeClr w14:val="tx1"/>
            </w14:solidFill>
          </w14:textFill>
        </w:rPr>
      </w:r>
      <w:r/>
    </w:p>
    <w:p>
      <w:pPr>
        <w:contextualSpacing/>
        <w:ind w:firstLine="426"/>
        <w:spacing w:line="360" w:lineRule="auto"/>
        <w:tabs>
          <w:tab w:val="left" w:pos="3090" w:leader="none"/>
        </w:tabs>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t xml:space="preserve">备注：以上需提供的所有证明材料以扫描件上传至电子标书中，所有证明材料确保真实有效，采购人有权查验，否则由此带来的后果由投标供应商自行承担。</w:t>
      </w:r>
      <w:r/>
    </w:p>
    <w:p>
      <w:pPr>
        <w:ind w:firstLine="480"/>
        <w:jc w:val="left"/>
        <w:spacing w:line="360" w:lineRule="auto"/>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评分办法及评分细则的解释权属</w:t>
      </w:r>
      <w:r>
        <w:rPr>
          <w:rFonts w:hint="eastAsia" w:ascii="宋体" w:hAnsi="宋体" w:eastAsia="宋体" w:cs="宋体"/>
          <w:b/>
          <w:bCs/>
          <w:color w:val="000000" w:themeColor="text1"/>
          <w:sz w:val="24"/>
          <w:szCs w:val="22"/>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。未列入本评分细则的其他条件不作为评分内容。</w:t>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附件二：投标文件格式</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投</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标</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文</w:t>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件</w:t>
      </w:r>
      <w:r/>
    </w:p>
    <w:p>
      <w:pPr>
        <w:pStyle w:val="853"/>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859"/>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853"/>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840"/>
        <w:keepLines w:val="0"/>
        <w:keepNext w:val="0"/>
        <w:pageBreakBefore w:val="0"/>
        <w:spacing w:line="360" w:lineRule="auto"/>
        <w:widowControl w:val="off"/>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采购项目编号： </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 xml:space="preserve">JSZC-320205-JZCG-G2026-0023</w:t>
      </w:r>
      <w:r/>
    </w:p>
    <w:p>
      <w:pPr>
        <w:ind w:firstLine="840"/>
        <w:spacing w:line="360" w:lineRule="auto"/>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outlineLvl w:val="9"/>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采购项目名称：</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 怀仁东苑物业服务采购项目</w:t>
      </w:r>
      <w:r/>
    </w:p>
    <w:p>
      <w:pPr>
        <w:ind w:firstLine="84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lang w:eastAsia="zh-CN"/>
          <w14:textFill>
            <w14:solidFill>
              <w14:schemeClr w14:val="tx1"/>
            </w14:solidFill>
          </w14:textFill>
        </w:rPr>
        <w:t xml:space="preserve">二〇二六</w:t>
      </w: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年  月  日</w:t>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bookmarkStart w:id="74" w:name="一．报价函（格式）"/>
      <w:r/>
      <w:bookmarkEnd w:id="74"/>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r>
      <w:r/>
    </w:p>
    <w:p>
      <w:pPr>
        <w:pStyle w:val="878"/>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（一）投标函（格式）：</w:t>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致无锡市公共资源交易中心锡山分中心：</w:t>
      </w:r>
      <w:r/>
    </w:p>
    <w:p>
      <w:pPr>
        <w:ind w:firstLine="480"/>
        <w:jc w:val="left"/>
        <w:spacing w:line="360" w:lineRule="auto"/>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我方收到贵方编号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883"/>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我方愿意提供无锡市公共资源交易中心锡山分中心在招标文件中要求的文件、资料。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我方愿意遵守《中华人民共和国政府采购法》，并按《中华人民共和国</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民法典</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》、财政部《政府采购货物和服务招标投标管理办法》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九、</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如我方在投标截止期后撤回投标及中标后拒绝遵守投标承诺或拒绝在规定的时间内与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承诺不非法转包、分包。</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不存在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不提供虚假材料谋取中标、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不采取不正当手段诋毁、排挤其他供应商、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供应商或者采购中心恶意串通、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公共资源交易中心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工作人员和评委进行商业贿赂、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不在采购过程中与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进行协商谈判、</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以上</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条款</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，如有违反，愿依照国家相关法律处理，并承担由此给</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带来的损失</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w:t>
      </w:r>
      <w:r/>
    </w:p>
    <w:p>
      <w:pPr>
        <w:pStyle w:val="870"/>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通讯地址：                          邮编：</w:t>
      </w:r>
      <w:r/>
    </w:p>
    <w:p>
      <w:pPr>
        <w:pStyle w:val="870"/>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pStyle w:val="853"/>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pStyle w:val="853"/>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）关于资格的声明函（格式）：</w:t>
      </w:r>
      <w:r/>
    </w:p>
    <w:p>
      <w:pPr>
        <w:ind w:firstLine="720"/>
        <w:keepLines w:val="0"/>
        <w:keepNext w:val="0"/>
        <w:pageBreakBefore w:val="0"/>
        <w:spacing w:line="360" w:lineRule="auto"/>
        <w:widowControl w:val="off"/>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ind w:firstLine="560"/>
        <w:jc w:val="center"/>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bookmarkStart w:id="75" w:name="报价方关于资格的声明函（格式）"/>
      <w:r/>
      <w:bookmarkEnd w:id="75"/>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关于资格的声明函</w:t>
      </w:r>
      <w:r/>
    </w:p>
    <w:p>
      <w:pPr>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60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jc w:val="center"/>
        <w:keepLines w:val="0"/>
        <w:keepNext w:val="0"/>
        <w:pageBreakBefore w:val="0"/>
        <w:spacing w:line="360" w:lineRule="auto"/>
        <w:widowControl w:val="off"/>
        <w:tabs>
          <w:tab w:val="left" w:pos="630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ind w:firstLine="48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愿针对本次</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怀仁东苑物业服务采购项目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进行投标。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若有违背，我公司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愿意承担由此而产生的一切后果。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签字或盖章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7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）法定代表人授权委托书（格式）：</w:t>
      </w:r>
      <w:r/>
    </w:p>
    <w:p>
      <w:pPr>
        <w:pStyle w:val="853"/>
        <w:numPr>
          <w:ilvl w:val="0"/>
          <w:numId w:val="0"/>
        </w:num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法定代表人授权委托书</w:t>
      </w:r>
      <w:r/>
    </w:p>
    <w:p>
      <w:pPr>
        <w:jc w:val="center"/>
        <w:spacing w:line="360" w:lineRule="auto"/>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系中华人民共和国合法公司（单位），特授权</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代表我公司（单位）全权办理针对本项目（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怀仁东苑物业服务采购项目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法定代表人（签字或盖章）：</w:t>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11"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0" o:spid="_x0000_s10"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12"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1" o:spid="_x0000_s11"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w:t>
      </w:r>
      <w:r/>
    </w:p>
    <w:p>
      <w:pPr>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70"/>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70"/>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3"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2" o:spid="_x0000_s12"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4"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3" o:spid="_x0000_s13"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870"/>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70"/>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70"/>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70"/>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70"/>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70"/>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70"/>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70"/>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70"/>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70"/>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70"/>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69"/>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870"/>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7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7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7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7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7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7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7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7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7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71"/>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871"/>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871"/>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871"/>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871"/>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87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71"/>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（四）承诺书</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t xml:space="preserve">承诺书</w:t>
      </w:r>
      <w:r/>
    </w:p>
    <w:p>
      <w:pPr>
        <w:pStyle w:val="884"/>
        <w:ind w:left="1260"/>
        <w:spacing w:line="360" w:lineRule="auto"/>
        <w:rPr>
          <w:rFonts w:hint="eastAsia" w:ascii="宋体" w:hAnsi="宋体" w:eastAsia="宋体" w:cs="宋体"/>
          <w:color w:val="000000" w:themeColor="text1"/>
          <w:sz w:val="21"/>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48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名称）在此承诺：</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1．本公司（单位）对本项目（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项目编号 </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JSZC-320205-JZCG-G2026-0023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）所提供的物业管理服务符合招标文件要求；</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2．本公司（单位）具备履行合同所必需的服务和专业技术能力；</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本公司未被“信用中国”网站（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 HYPERLINK "http://www.creditchina.gov.cn" </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w:t>
      </w:r>
      <w:r/>
    </w:p>
    <w:p>
      <w:pPr>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如违背上述承诺，本公司（单位）将承担一切法律责任。</w:t>
      </w:r>
      <w:r/>
    </w:p>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2"/>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）开标一览表（格式）：</w:t>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开标一览表 </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t xml:space="preserve">JSZC-320205-JZCG-G2026-0023</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t xml:space="preserve">货币单位：人民币元</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r>
      <w:r/>
    </w:p>
    <w:tbl>
      <w:tblPr>
        <w:tblStyle w:val="850"/>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项目名称</w:t>
            </w:r>
            <w:r/>
          </w:p>
        </w:tc>
        <w:tc>
          <w:tcPr>
            <w:tcW w:w="742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项目内容</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总价（小写）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/元</w:t>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总价（大写）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bl>
    <w:p>
      <w:pP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投标人公章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电子签章</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ind w:firstLine="472"/>
        <w:spacing w:line="460" w:lineRule="exact"/>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填写说明：</w:t>
      </w:r>
      <w:r/>
    </w:p>
    <w:p>
      <w:pPr>
        <w:numPr>
          <w:ilvl w:val="0"/>
          <w:numId w:val="9"/>
        </w:numPr>
        <w:ind w:firstLine="470"/>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评标时一律按</w:t>
      </w: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苏采云系统自带的</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开标一览表中内容为准，开标一览表中必须盖章。</w:t>
      </w:r>
      <w:r/>
    </w:p>
    <w:p>
      <w:pPr>
        <w:numPr>
          <w:ilvl w:val="0"/>
          <w:numId w:val="0"/>
        </w:numPr>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）明细报价表（格式）：</w:t>
      </w:r>
      <w:r/>
    </w:p>
    <w:p>
      <w:pPr>
        <w:jc w:val="cente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报价明细表</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p>
    <w:p>
      <w:pPr>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p>
    <w:tbl>
      <w:tblPr>
        <w:tblStyle w:val="850"/>
        <w:tblW w:w="9718" w:type="dxa"/>
        <w:tblInd w:w="93" w:type="dxa"/>
        <w:tblLayout w:type="autofit"/>
        <w:tblCellMar>
          <w:left w:w="108" w:type="dxa"/>
          <w:top w:w="0" w:type="dxa"/>
          <w:right w:w="108" w:type="dxa"/>
          <w:bottom w:w="0" w:type="dxa"/>
        </w:tblCellMar>
        <w:tblLook w:val="04A0" w:firstRow="1" w:lastRow="0" w:firstColumn="1" w:lastColumn="0" w:noHBand="0" w:noVBand="1"/>
      </w:tblPr>
      <w:tblGrid>
        <w:gridCol w:w="819"/>
        <w:gridCol w:w="3239"/>
        <w:gridCol w:w="1463"/>
        <w:gridCol w:w="1775"/>
        <w:gridCol w:w="2422"/>
      </w:tblGrid>
      <w:tr>
        <w:trPr>
          <w:trHeight w:val="510"/>
        </w:trPr>
        <w:tc>
          <w:tcPr>
            <w:shd w:val="clear" w:color="auto" w:fill="a9d08e"/>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序号</w:t>
            </w:r>
            <w:r/>
          </w:p>
        </w:tc>
        <w:tc>
          <w:tcPr>
            <w:shd w:val="clear" w:color="auto" w:fill="a9d08e"/>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项目名称</w:t>
            </w:r>
            <w:r/>
          </w:p>
        </w:tc>
        <w:tc>
          <w:tcPr>
            <w:shd w:val="clear" w:color="auto" w:fill="a9d08e"/>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报价</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（元/月）</w:t>
            </w:r>
            <w:r/>
          </w:p>
        </w:tc>
        <w:tc>
          <w:tcPr>
            <w:shd w:val="clear" w:color="auto" w:fill="a9d08e"/>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报价</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（元/年）</w:t>
            </w:r>
            <w:r/>
          </w:p>
        </w:tc>
        <w:tc>
          <w:tcPr>
            <w:shd w:val="clear" w:color="auto" w:fill="a9d08e"/>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left"/>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员工工资、福利、法定税费费用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参照表（1）</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办公</w:t>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行政费用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办公用品、耗材费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参照表（2）、（3）</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通信费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培训费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人员餐费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交通费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标识标牌等费用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19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器械装备及耗材费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保安装备、工具</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消杀防疫等费用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参照表（3）</w:t>
            </w:r>
            <w:r/>
          </w:p>
        </w:tc>
      </w:tr>
      <w:tr>
        <w:trPr>
          <w:trHeight w:val="30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维修维保费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合理利润</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税金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其他支出（按需求自行列举</w:t>
            </w:r>
            <w:r>
              <w:rPr>
                <w:rFonts w:hint="eastAsia" w:ascii="宋体" w:hAnsi="宋体" w:eastAsia="宋体" w:cs="宋体"/>
                <w:b/>
                <w:color w:val="000000" w:themeColor="text1"/>
                <w:sz w:val="21"/>
                <w:szCs w:val="21"/>
                <w:highlight w:val="none"/>
                <w:shd w:val="clear" w:color="auto" w:fill="auto"/>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885"/>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8</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885"/>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9</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t xml:space="preserve">合计（年）：</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bl>
    <w:p>
      <w:pPr>
        <w:spacing w:line="400" w:lineRule="exact"/>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涉及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的一切相关费用。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报价时应充分考虑服务期内所有可能影响到报价的因素，一旦中标，总价将包定。</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表（1）：员工工资福利及法定计提费用明细表</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p>
    <w:tbl>
      <w:tblPr>
        <w:tblStyle w:val="850"/>
        <w:tblW w:w="9600" w:type="dxa"/>
        <w:tblInd w:w="93" w:type="dxa"/>
        <w:tblLayout w:type="fixed"/>
        <w:tblCellMar>
          <w:left w:w="108" w:type="dxa"/>
          <w:top w:w="0" w:type="dxa"/>
          <w:right w:w="108" w:type="dxa"/>
          <w:bottom w:w="0" w:type="dxa"/>
        </w:tblCellMar>
        <w:tblLook w:val="04A0" w:firstRow="1" w:lastRow="0" w:firstColumn="1" w:lastColumn="0" w:noHBand="0" w:noVBand="1"/>
      </w:tblPr>
      <w:tblGrid>
        <w:gridCol w:w="798"/>
        <w:gridCol w:w="1888"/>
        <w:gridCol w:w="1237"/>
        <w:gridCol w:w="1513"/>
        <w:gridCol w:w="1087"/>
        <w:gridCol w:w="1125"/>
        <w:gridCol w:w="1952"/>
      </w:tblGrid>
      <w:tr>
        <w:trPr>
          <w:trHeight w:val="376"/>
        </w:trPr>
        <w:tc>
          <w:tcPr>
            <w:gridSpan w:val="7"/>
            <w:tcBorders>
              <w:top w:val="none" w:color="000000" w:sz="4" w:space="0"/>
              <w:left w:val="none" w:color="000000" w:sz="4" w:space="0"/>
              <w:bottom w:val="none" w:color="000000" w:sz="4" w:space="0"/>
              <w:right w:val="none" w:color="000000" w:sz="4" w:space="0"/>
            </w:tcBorders>
            <w:tcW w:w="9600" w:type="dxa"/>
            <w:vAlign w:val="center"/>
            <w:textDirection w:val="lrTb"/>
            <w:noWrap/>
          </w:tcPr>
          <w:p>
            <w:pPr>
              <w:jc w:val="left"/>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Style w:val="886"/>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rPr>
                <w:rStyle w:val="886"/>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）员工工资福利及法定计提费用明细表</w:t>
            </w:r>
            <w:r/>
          </w:p>
        </w:tc>
      </w:tr>
      <w:tr>
        <w:trPr>
          <w:trHeight w:val="779"/>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人数配置</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人员费用标准（</w:t>
            </w: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人/</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元/月）</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合计费用（元/月）</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（元/年）</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员工工资及福利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项目经理</w:t>
            </w:r>
            <w:r/>
          </w:p>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XX人员</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自行添行明确</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加班费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**保险费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5</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服装费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6</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7</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color w:val="000000" w:themeColor="text1"/>
                <w:sz w:val="18"/>
                <w:szCs w:val="18"/>
                <w:highlight w:val="none"/>
                <w:shd w:val="clear" w:color="auto" w:fill="auto"/>
                <w14:textFill>
                  <w14:solidFill>
                    <w14:schemeClr w14:val="tx1"/>
                  </w14:solidFill>
                </w14:textFill>
              </w:rPr>
              <w:t xml:space="preserve">法定税费费用</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养老保险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医疗统筹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失业</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工伤</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生育</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450"/>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公积金</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810"/>
              <w:jc w:val="both"/>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合计</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bidi="ar"/>
                <w14:textFill>
                  <w14:solidFill>
                    <w14:schemeClr w14:val="tx1"/>
                  </w14:solidFill>
                </w14:textFill>
              </w:rPr>
              <w:t xml:space="preserve">年</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41"/>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注：1、以上人员费用须包括工资等内容，须符合国家、省、市相关政策规定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上表可自行延长，</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但不得改变文本格式。</w:t>
      </w:r>
      <w:r/>
    </w:p>
    <w:p>
      <w:pPr>
        <w:numPr>
          <w:ilvl w:val="0"/>
          <w:numId w:val="0"/>
        </w:numP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pStyle w:val="856"/>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887"/>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87"/>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87"/>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ab/>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表（2）：投入本项目的工具设备物资明细表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8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2"/>
        <w:gridCol w:w="809"/>
        <w:gridCol w:w="674"/>
        <w:gridCol w:w="673"/>
        <w:gridCol w:w="1348"/>
        <w:gridCol w:w="1347"/>
        <w:gridCol w:w="1483"/>
        <w:gridCol w:w="943"/>
      </w:tblGrid>
      <w:tr>
        <w:trPr>
          <w:trHeight w:val="685"/>
        </w:trPr>
        <w:tc>
          <w:tcPr>
            <w:tcW w:w="77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482"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物品名称</w:t>
            </w:r>
            <w:r/>
          </w:p>
        </w:tc>
        <w:tc>
          <w:tcPr>
            <w:tcW w:w="809"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型号</w:t>
            </w:r>
            <w:r/>
          </w:p>
        </w:tc>
        <w:tc>
          <w:tcPr>
            <w:tcW w:w="674"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数量</w:t>
            </w:r>
            <w:r/>
          </w:p>
        </w:tc>
        <w:tc>
          <w:tcPr>
            <w:tcW w:w="67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348"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134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（元/月）</w:t>
            </w:r>
            <w:r/>
          </w:p>
        </w:tc>
        <w:tc>
          <w:tcPr>
            <w:tcW w:w="148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（元/年）</w:t>
            </w:r>
            <w:r/>
          </w:p>
        </w:tc>
        <w:tc>
          <w:tcPr>
            <w:tcW w:w="943"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58"/>
        </w:trPr>
        <w:tc>
          <w:tcPr>
            <w:gridSpan w:val="6"/>
            <w:tcW w:w="576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根据采购需求自行测算含在投标报价中。</w:t>
      </w:r>
      <w:r/>
    </w:p>
    <w:p>
      <w:pPr>
        <w:ind w:firstLine="405"/>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t xml:space="preserve">上表可自行延长，</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表（3）：投入本项目的耗材明细表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850"/>
        <w:tblW w:w="10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39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名称</w:t>
            </w:r>
            <w:r/>
          </w:p>
        </w:tc>
        <w:tc>
          <w:tcPr>
            <w:tcW w:w="101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每年用量</w:t>
            </w:r>
            <w:r/>
          </w:p>
        </w:tc>
        <w:tc>
          <w:tcPr>
            <w:tcW w:w="851"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4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金额（元/月）</w:t>
            </w:r>
            <w:r/>
          </w:p>
        </w:tc>
        <w:tc>
          <w:tcPr>
            <w:tcW w:w="1560"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金额（元/年）</w:t>
            </w:r>
            <w:r/>
          </w:p>
        </w:tc>
        <w:tc>
          <w:tcPr>
            <w:tcW w:w="1098"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gridSpan w:val="6"/>
            <w:tcW w:w="606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注：1、由供应商根据采购需求自行测算含在投标报价中。</w:t>
      </w:r>
      <w:r/>
    </w:p>
    <w:p>
      <w:pPr>
        <w:ind w:firstLine="630"/>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2、上表可自行延长</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pStyle w:val="888"/>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日期</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p>
    <w:p>
      <w:pPr>
        <w:pStyle w:val="887"/>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887"/>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887"/>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887"/>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887"/>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869"/>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服务保障承诺书</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服务承诺</w:t>
      </w:r>
      <w:r/>
    </w:p>
    <w:p>
      <w:pPr>
        <w:jc w:val="left"/>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怀仁东苑物业服务采购项目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在此承诺：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3、本公司承诺中标后器具、设备确保满足项目最低配置的要求</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4、本公司承诺保质保量按时完成主管部门安排的指令性任务。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5、本公司承诺中标之后人员配置按工种及人数不低于最低要求配置到位。</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6、本公司承诺中标之后为所有拟派人员配置公众责任险。</w:t>
      </w:r>
      <w:r/>
    </w:p>
    <w:p>
      <w:pPr>
        <w:ind w:firstLine="480"/>
        <w:jc w:val="left"/>
        <w:spacing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p>
      <w:pPr>
        <w:pStyle w:val="853"/>
        <w:ind w:left="959" w:hanging="480"/>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8、</w:t>
      </w:r>
      <w:r/>
    </w:p>
    <w:p>
      <w:pPr>
        <w:pStyle w:val="853"/>
        <w:ind w:left="959" w:hanging="480"/>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9、</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将承担一切法律责任。</w:t>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注：以上内容由投标单位根据采购要求自行完善。</w:t>
      </w:r>
      <w:r/>
    </w:p>
    <w:p>
      <w:pPr>
        <w:pStyle w:val="869"/>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69"/>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69"/>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72"/>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5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69"/>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69"/>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69"/>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偏离表（格式）：</w:t>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偏离表</w:t>
      </w:r>
      <w:r/>
    </w:p>
    <w:p>
      <w:pPr>
        <w:jc w:val="center"/>
        <w:spacing w:line="400" w:lineRule="exact"/>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spacing w:line="400" w:lineRule="exact"/>
        <w:rPr>
          <w:rFonts w:hint="default" w:ascii="宋体" w:hAnsi="宋体" w:eastAsia="宋体" w:cs="宋体"/>
          <w:bCs/>
          <w:color w:val="000000" w:themeColor="text1"/>
          <w:sz w:val="28"/>
          <w:szCs w:val="28"/>
          <w:highlight w:val="none"/>
          <w:shd w:val="clear" w:color="auto" w:fill="auto"/>
          <w:lang w:val="en-US"/>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JSZC-320205-JZCG-G2026-0023</w:t>
      </w:r>
      <w:r/>
    </w:p>
    <w:tbl>
      <w:tblPr>
        <w:tblStyle w:val="850"/>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其他相关</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bl>
    <w:p>
      <w:pPr>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注：（1）本表不得删除；</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（2）如无任何服务偏离，请于本表 “偏离说明”中注明“无偏离”；</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（3）如有服务偏离项，请于本表中列明偏离内容，如需要可自行延长，其余无偏离内容不须赘述。</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888"/>
        <w:ind w:left="726" w:hanging="98"/>
        <w:jc w:val="both"/>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t xml:space="preserve">（5）表格不够可自行延长，但不得改变文本格式；</w:t>
      </w:r>
      <w:r/>
    </w:p>
    <w:p>
      <w:pPr>
        <w:pStyle w:val="888"/>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8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8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8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8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8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8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8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8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8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8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8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8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ind w:firstLine="241"/>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投标供应商情况表（格式）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pStyle w:val="887"/>
        <w:numPr>
          <w:ilvl w:val="0"/>
          <w:numId w:val="0"/>
        </w:num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89"/>
        <w:ind w:firstLine="0"/>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投标供应商情况表</w:t>
      </w:r>
      <w:r/>
    </w:p>
    <w:p>
      <w:pPr>
        <w:numPr>
          <w:ilvl w:val="0"/>
          <w:numId w:val="0"/>
        </w:num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单位名称：（公章）</w:t>
      </w:r>
      <w:r/>
    </w:p>
    <w:p>
      <w:pPr>
        <w:ind w:firstLine="420"/>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bl>
      <w:tblPr>
        <w:tblStyle w:val="850"/>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平方米</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自有面积平方米</w:t>
            </w:r>
            <w:r/>
          </w:p>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bl>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869"/>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69"/>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69"/>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ind w:firstLine="241"/>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2"/>
      </w:pPr>
      <w:r/>
      <w:bookmarkStart w:id="76" w:name="_Toc11200694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十）主要</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人员配置表及项目</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负责人</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简历表</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jc w:val="both"/>
        <w:spacing w:line="360" w:lineRule="auto"/>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（1）人员配置表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spacing w:line="400" w:lineRule="exact"/>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报价人名称</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JSZC-320205-JZCG-G2026-0023</w:t>
      </w:r>
      <w:r/>
    </w:p>
    <w:tbl>
      <w:tblPr>
        <w:tblStyle w:val="850"/>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717"/>
        <w:gridCol w:w="1238"/>
        <w:gridCol w:w="1105"/>
        <w:gridCol w:w="1546"/>
        <w:gridCol w:w="2420"/>
      </w:tblGrid>
      <w:tr>
        <w:trPr>
          <w:jc w:val="center"/>
          <w:trHeight w:val="947"/>
        </w:trPr>
        <w:tc>
          <w:tcPr>
            <w:tcW w:w="662" w:type="dxa"/>
            <w:vAlign w:val="center"/>
            <w:textDirection w:val="lrTb"/>
            <w:noWrap w:val="false"/>
          </w:tcPr>
          <w:p>
            <w:pPr>
              <w:spacing w:after="120" w:line="420" w:lineRule="exact"/>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序号</w:t>
            </w:r>
            <w:r/>
          </w:p>
        </w:tc>
        <w:tc>
          <w:tcPr>
            <w:tcW w:w="93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姓名</w:t>
            </w:r>
            <w:r/>
          </w:p>
        </w:tc>
        <w:tc>
          <w:tcPr>
            <w:tcW w:w="652"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性别</w:t>
            </w:r>
            <w:r/>
          </w:p>
        </w:tc>
        <w:tc>
          <w:tcPr>
            <w:tcW w:w="717"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年龄</w:t>
            </w:r>
            <w:r/>
          </w:p>
        </w:tc>
        <w:tc>
          <w:tcPr>
            <w:tcW w:w="1238"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岗位名称</w:t>
            </w:r>
            <w:r/>
          </w:p>
        </w:tc>
        <w:tc>
          <w:tcPr>
            <w:tcW w:w="1105"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学历</w:t>
            </w:r>
            <w:r/>
          </w:p>
        </w:tc>
        <w:tc>
          <w:tcPr>
            <w:tcW w:w="154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持有证书</w:t>
            </w:r>
            <w:r/>
          </w:p>
        </w:tc>
        <w:tc>
          <w:tcPr>
            <w:tcW w:w="2420"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工作经验</w:t>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2</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3</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4</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5</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6</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7</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8</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9</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10</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cantSplit/>
          <w:jc w:val="center"/>
          <w:trHeight w:val="621"/>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 …</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bl>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720"/>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备注：1.</w:t>
      </w: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szCs w:val="22"/>
          <w:highlight w:val="none"/>
          <w:shd w:val="clear" w:color="auto" w:fill="auto"/>
          <w:lang w:val="en-US" w:eastAsia="zh-CN"/>
          <w14:textFill>
            <w14:solidFill>
              <w14:schemeClr w14:val="tx1"/>
            </w14:solidFill>
          </w14:textFill>
        </w:rPr>
        <w:t xml:space="preserve">但不得改变文本格式。</w:t>
      </w:r>
      <w:r/>
    </w:p>
    <w:p>
      <w:pPr>
        <w:numPr>
          <w:ilvl w:val="0"/>
          <w:numId w:val="0"/>
        </w:numPr>
        <w:ind w:firstLine="132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2.</w:t>
      </w: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ind w:firstLine="1320"/>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日期：</w:t>
      </w:r>
      <w:r/>
    </w:p>
    <w:p>
      <w:pPr>
        <w:jc w:val="left"/>
        <w:spacing w:line="360" w:lineRule="auto"/>
        <w:rPr>
          <w:rFonts w:hint="eastAsia" w:ascii="宋体" w:eastAsia="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br w:type="page" w:clear="all"/>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表（一）</w:t>
      </w:r>
      <w:r/>
    </w:p>
    <w:p>
      <w:pPr>
        <w:spacing w:line="360" w:lineRule="auto"/>
        <w:rPr>
          <w:rFonts w:ascii="黑体" w:hAnsi="宋体" w:eastAsia="黑体"/>
          <w:color w:val="000000" w:themeColor="text1"/>
          <w:sz w:val="24"/>
          <w:szCs w:val="24"/>
          <w:highlight w:val="none"/>
          <w:shd w:val="clear" w:color="auto" w:fill="auto"/>
          <w14:textFill>
            <w14:solidFill>
              <w14:schemeClr w14:val="tx1"/>
            </w14:solidFill>
          </w14:textFill>
        </w:rPr>
      </w:pPr>
      <w:r>
        <w:rPr>
          <w:rFonts w:hint="eastAsia" w:ascii="黑体" w:hAnsi="宋体" w:eastAsia="黑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黑体" w:hAnsi="宋体" w:eastAsia="黑体"/>
          <w:color w:val="000000" w:themeColor="text1"/>
          <w:sz w:val="24"/>
          <w:szCs w:val="24"/>
          <w:highlight w:val="none"/>
          <w:shd w:val="clear" w:color="auto" w:fill="auto"/>
          <w14:textFill>
            <w14:solidFill>
              <w14:schemeClr w14:val="tx1"/>
            </w14:solidFill>
          </w14:textFill>
        </w:rPr>
        <w:t xml:space="preserve">名称（盖章）　                              政府采购编号：</w:t>
      </w:r>
      <w:r/>
    </w:p>
    <w:tbl>
      <w:tblPr>
        <w:tblStyle w:val="850"/>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姓  名</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性别</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年  龄</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学  历</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48"/>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职务</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  称</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资格证书号</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参加工作时间</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2565"/>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以往工作经历</w:t>
            </w:r>
            <w:r/>
          </w:p>
        </w:tc>
        <w:tc>
          <w:tcPr>
            <w:gridSpan w:val="11"/>
            <w:tcBorders>
              <w:left w:val="single" w:color="auto" w:sz="4" w:space="0"/>
            </w:tcBorders>
            <w:tcW w:w="8589" w:type="dxa"/>
            <w:vAlign w:val="top"/>
            <w:textDirection w:val="lrTb"/>
            <w:noWrap w:val="false"/>
          </w:tcPr>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被服务单位</w:t>
            </w:r>
            <w:r/>
          </w:p>
        </w:tc>
        <w:tc>
          <w:tcPr>
            <w:gridSpan w:val="3"/>
            <w:tcBorders>
              <w:left w:val="single" w:color="auto" w:sz="4" w:space="0"/>
            </w:tcBorders>
            <w:tcW w:w="2209"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项目名称</w:t>
            </w:r>
            <w:r/>
          </w:p>
        </w:tc>
        <w:tc>
          <w:tcPr>
            <w:gridSpan w:val="2"/>
            <w:tcBorders>
              <w:left w:val="single" w:color="auto" w:sz="4" w:space="0"/>
            </w:tcBorders>
            <w:tcW w:w="1351"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规模面积</w:t>
            </w:r>
            <w:r/>
          </w:p>
        </w:tc>
        <w:tc>
          <w:tcPr>
            <w:gridSpan w:val="2"/>
            <w:tcBorders>
              <w:left w:val="single" w:color="auto" w:sz="4" w:space="0"/>
            </w:tcBorders>
            <w:tcW w:w="208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服务期限</w:t>
            </w:r>
            <w:r/>
          </w:p>
        </w:tc>
        <w:tc>
          <w:tcPr>
            <w:gridSpan w:val="2"/>
            <w:tcBorders>
              <w:left w:val="single" w:color="auto" w:sz="4" w:space="0"/>
            </w:tcBorders>
            <w:tcW w:w="1456"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bl>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rFonts w:ascii="宋体"/>
          <w:bCs/>
          <w:color w:val="000000" w:themeColor="text1"/>
          <w:szCs w:val="21"/>
          <w:highlight w:val="none"/>
          <w:shd w:val="clear" w:color="auto" w:fill="auto"/>
          <w14:textFill>
            <w14:solidFill>
              <w14:schemeClr w14:val="tx1"/>
            </w14:solidFill>
          </w14:textFill>
        </w:rPr>
      </w:pPr>
      <w:r>
        <w:rPr>
          <w:rFonts w:hint="eastAsia"/>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numPr>
          <w:ilvl w:val="0"/>
          <w:numId w:val="0"/>
        </w:numPr>
        <w:jc w:val="left"/>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outlineLvl w:val="0"/>
      </w:pPr>
      <w:r>
        <w:rPr>
          <w:rFonts w:hint="eastAsia" w:ascii="宋体" w:hAnsi="宋体"/>
          <w:bCs/>
          <w:color w:val="000000" w:themeColor="text1"/>
          <w:szCs w:val="21"/>
          <w:highlight w:val="none"/>
          <w:shd w:val="clear" w:color="auto" w:fill="auto"/>
          <w14:textFill>
            <w14:solidFill>
              <w14:schemeClr w14:val="tx1"/>
            </w14:solidFill>
          </w14:textFill>
        </w:rPr>
        <w:t xml:space="preserve">注：</w:t>
      </w:r>
      <w:r>
        <w:rPr>
          <w:rFonts w:hint="eastAsia" w:ascii="宋体" w:hAnsi="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t xml:space="preserve">但不得改变文本格式。</w:t>
      </w:r>
      <w:r/>
    </w:p>
    <w:p>
      <w:pPr>
        <w:numPr>
          <w:ilvl w:val="0"/>
          <w:numId w:val="9"/>
        </w:numPr>
        <w:ind w:left="0" w:firstLine="47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 </w:t>
      </w:r>
      <w:r/>
    </w:p>
    <w:p>
      <w:pPr>
        <w:pStyle w:val="865"/>
        <w:jc w:val="both"/>
        <w:keepLines/>
        <w:spacing w:before="160" w:after="160"/>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）中小企业声明函（格式）</w:t>
      </w:r>
      <w:bookmarkEnd w:id="76"/>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77" w:name="_Toc112006947"/>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中小企业声明函（服务）</w:t>
      </w:r>
      <w:r/>
    </w:p>
    <w:p>
      <w:pPr>
        <w:pStyle w:val="861"/>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本公司（联合体）</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63"/>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63"/>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861"/>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63"/>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63"/>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63"/>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63"/>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861"/>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63"/>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63"/>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63"/>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63"/>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861"/>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861"/>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以上企业，不属于大企业的分支机构，不存在控股股东为大企业的情形，也不存在与大企业的负责人为同一人的情形。</w:t>
      </w:r>
      <w:r/>
    </w:p>
    <w:p>
      <w:pPr>
        <w:pStyle w:val="861"/>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本企业对上述声明内容的真实性负责。如有虚假，将依法承担相应责任。</w:t>
      </w:r>
      <w:r/>
    </w:p>
    <w:p>
      <w:pPr>
        <w:pStyle w:val="861"/>
        <w:ind w:firstLine="388"/>
        <w:jc w:val="right"/>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企业名称（盖章）：</w:t>
      </w:r>
      <w:r/>
    </w:p>
    <w:p>
      <w:pPr>
        <w:ind w:firstLine="4800"/>
        <w:jc w:val="right"/>
        <w:spacing w:before="120" w:after="120"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日期：</w:t>
      </w:r>
      <w:r/>
    </w:p>
    <w:p>
      <w:pPr>
        <w:spacing w:line="48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备注：</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pStyle w:val="865"/>
        <w:jc w:val="both"/>
        <w:keepLines/>
        <w:spacing w:before="160" w:after="16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）残疾人福利性单位声明函（格式）：</w:t>
      </w:r>
      <w:bookmarkEnd w:id="77"/>
      <w:r/>
      <w:r/>
    </w:p>
    <w:p>
      <w:pPr>
        <w:spacing w:line="588" w:lineRule="exact"/>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）的规定，本单位为符合条件的残疾人福利性单位，且本单位参加</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单位的</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br w:type="page" w:clear="all"/>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）服务方案（格式）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应按评分标准中的顺序编制完整的服务方案，以便评审。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ind w:left="120"/>
        <w:spacing w:line="360" w:lineRule="auto"/>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w:t>
      </w:r>
      <w:r/>
    </w:p>
    <w:p>
      <w:pPr>
        <w:ind w:left="12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headerReference w:type="default" r:id="rId13"/>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65"/>
        <w:jc w:val="both"/>
        <w:keepLines/>
        <w:spacing w:before="160" w:after="160"/>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pPr>
      <w:r/>
      <w:bookmarkStart w:id="78" w:name="_Toc112006949"/>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）其他材料</w:t>
      </w:r>
      <w:bookmarkEnd w:id="78"/>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认为有必要提供的声明和文件，如有自拟并自行添加</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44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法定代表人或授权委托人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日期：     年  月   日</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楷体_GB2312">
    <w:panose1 w:val="02010609060101010101"/>
  </w:font>
  <w:font w:name="Wingdings">
    <w:panose1 w:val="05000000000000000000"/>
  </w:font>
  <w:font w:name="_x000B__x000C_">
    <w:panose1 w:val="020B0503020202020204"/>
  </w:font>
  <w:font w:name="方正小标宋简体">
    <w:panose1 w:val="020B0503020202020204"/>
  </w:font>
  <w:font w:name="Courier New">
    <w:panose1 w:val="02070309020205020404"/>
  </w:font>
  <w:font w:name="Calibri">
    <w:panose1 w:val="020F0502020204030204"/>
  </w:font>
  <w:font w:name="微软雅黑">
    <w:panose1 w:val="020B0503020204020204"/>
  </w:font>
  <w:font w:name="文鼎小标宋简">
    <w:panose1 w:val="020B0503020202020204"/>
  </w:font>
  <w:font w:name="黑体">
    <w:panose1 w:val="02010609060101010101"/>
  </w:font>
  <w:font w:name="华文中宋">
    <w:panose1 w:val="02010600040101010101"/>
  </w:font>
  <w:font w:name="等线">
    <w:panose1 w:val="0201060003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5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left="6524"/>
      <w:spacing w:line="209" w:lineRule="auto"/>
      <w:rPr>
        <w:sz w:val="18"/>
        <w:szCs w:val="18"/>
      </w:rPr>
    </w:pPr>
    <w:r>
      <w:rPr>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rPr>
        <w:rFonts w:eastAsia="宋体"/>
        <w:lang w:val="en-US" w:eastAsia="zh-CN"/>
      </w:rPr>
    </w:pPr>
    <w:r>
      <w:rPr>
        <w:rFonts w:eastAsia="宋体"/>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tabs>
        <w:tab w:val="center" w:pos="4153" w:leader="none"/>
        <w:tab w:val="clear" w:pos="7143" w:leader="none"/>
        <w:tab w:val="right" w:pos="8306" w:leader="none"/>
        <w:tab w:val="clear" w:pos="14287" w:leader="none"/>
      </w:tabs>
      <w:rPr>
        <w:rFonts w:hint="eastAsia"/>
      </w:rPr>
    </w:pPr>
    <w:r>
      <w:fldChar w:fldCharType="begin"/>
    </w:r>
    <w:r>
      <w:instrText xml:space="preserve">PAGE   \* MERGEFORMAT</w:instrText>
    </w:r>
    <w:r>
      <w:fldChar w:fldCharType="separate"/>
    </w:r>
    <w:r>
      <w:rPr>
        <w:lang w:val="zh-CN" w:eastAsia="zh-CN"/>
      </w:rPr>
      <w:t xml:space="preserve">26</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891"/>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both"/>
      <w:rPr>
        <w:rFonts w:hint="eastAsia" w:eastAsia="楷体_GB2312"/>
        <w:sz w:val="21"/>
        <w:lang w:eastAsia="zh-CN"/>
      </w:rPr>
    </w:pPr>
    <w:r>
      <w:rPr>
        <w:rFonts w:hint="eastAsia" w:eastAsia="楷体_GB2312"/>
        <w:sz w:val="21"/>
        <w:lang w:eastAsia="zh-CN"/>
      </w:rPr>
    </w:r>
    <w:r/>
  </w:p>
  <w:p>
    <w:pPr>
      <w:pStyle w:val="890"/>
      <w:jc w:val="both"/>
      <w:rPr>
        <w:rFonts w:hint="eastAsia" w:eastAsia="楷体_GB2312"/>
        <w:sz w:val="21"/>
        <w:lang w:eastAsia="zh-CN"/>
      </w:rPr>
    </w:pPr>
    <w:r>
      <w:rPr>
        <w:rFonts w:hint="eastAsia" w:eastAsia="楷体_GB2312"/>
        <w:sz w:val="21"/>
        <w:lang w:eastAsia="zh-CN"/>
      </w:rPr>
    </w:r>
    <w:r/>
  </w:p>
  <w:p>
    <w:pPr>
      <w:pStyle w:val="890"/>
      <w:jc w:val="both"/>
      <w:rPr>
        <w:rFonts w:hint="eastAsia" w:ascii="宋体" w:hAnsi="宋体" w:eastAsia="宋体" w:cs="宋体"/>
        <w:sz w:val="15"/>
        <w:szCs w:val="15"/>
      </w:rPr>
    </w:pPr>
    <w:r>
      <w:rPr>
        <w:rFonts w:hint="eastAsia" w:eastAsia="楷体_GB2312"/>
        <w:sz w:val="22"/>
        <w:szCs w:val="20"/>
        <w:lang w:eastAsia="zh-CN"/>
      </w:rPr>
      <w:t xml:space="preserve">JSZC-320205-JZCG-G2026-0023</w:t>
    </w:r>
    <w:r>
      <w:rPr>
        <w:rFonts w:hint="eastAsia" w:ascii="宋体" w:hAnsi="宋体" w:eastAsia="宋体" w:cs="宋体"/>
        <w:sz w:val="20"/>
        <w:szCs w:val="20"/>
      </w:rPr>
      <w:t xml:space="preserve">  </w:t>
    </w:r>
    <w:r>
      <w:rPr>
        <w:rFonts w:hint="eastAsia" w:eastAsia="楷体_GB2312"/>
        <w:sz w:val="22"/>
        <w:szCs w:val="20"/>
      </w:rPr>
      <w:t xml:space="preserve">  </w:t>
    </w:r>
    <w:r>
      <w:rPr>
        <w:rFonts w:eastAsia="楷体_GB2312"/>
        <w:sz w:val="20"/>
        <w:szCs w:val="20"/>
      </w:rPr>
      <w:t xml:space="preserve">  </w:t>
    </w:r>
    <w:r>
      <w:rPr>
        <w:rFonts w:hint="eastAsia" w:eastAsia="楷体_GB2312"/>
        <w:sz w:val="20"/>
        <w:szCs w:val="20"/>
      </w:rPr>
      <w:t xml:space="preserve">    </w:t>
    </w:r>
    <w:r>
      <w:rPr>
        <w:rFonts w:eastAsia="楷体_GB2312"/>
        <w:sz w:val="20"/>
        <w:szCs w:val="20"/>
      </w:rPr>
      <w:t xml:space="preserve">   </w:t>
    </w:r>
    <w:r>
      <w:rPr>
        <w:rFonts w:hint="eastAsia" w:eastAsia="楷体_GB2312"/>
        <w:sz w:val="20"/>
        <w:szCs w:val="20"/>
      </w:rPr>
      <w:t xml:space="preserve">  </w:t>
    </w:r>
    <w:r>
      <w:rPr>
        <w:rFonts w:hint="eastAsia" w:eastAsia="楷体_GB2312"/>
        <w:sz w:val="20"/>
        <w:szCs w:val="20"/>
        <w:lang w:val="en-US" w:eastAsia="zh-CN"/>
      </w:rPr>
      <w:t xml:space="preserve">      </w:t>
    </w:r>
    <w:r>
      <w:rPr>
        <w:rFonts w:hint="eastAsia" w:eastAsia="楷体_GB2312"/>
        <w:sz w:val="20"/>
        <w:szCs w:val="20"/>
      </w:rPr>
      <w:t xml:space="preserve"> </w:t>
    </w:r>
    <w:r>
      <w:rPr>
        <w:rFonts w:hint="eastAsia" w:ascii="宋体" w:hAnsi="宋体" w:eastAsia="宋体" w:cs="宋体"/>
        <w:sz w:val="20"/>
        <w:szCs w:val="20"/>
      </w:rPr>
      <w:t xml:space="preserve">无锡市公共资源交易中心锡山分中心</w:t>
    </w:r>
    <w:r>
      <w:rPr>
        <w:rFonts w:eastAsia="楷体_GB2312"/>
        <w:sz w:val="20"/>
        <w:szCs w:val="20"/>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both"/>
      <w:rPr>
        <w:rFonts w:hint="eastAsia" w:ascii="宋体" w:hAnsi="宋体" w:eastAsia="宋体" w:cs="宋体"/>
        <w:sz w:val="15"/>
        <w:szCs w:val="15"/>
      </w:rPr>
    </w:pPr>
    <w:r>
      <w:rPr>
        <w:rFonts w:hint="eastAsia" w:eastAsia="楷体_GB2312"/>
        <w:sz w:val="21"/>
        <w:lang w:eastAsia="zh-CN"/>
      </w:rPr>
      <w:t xml:space="preserve">JSZC-320205-JZCG-G2026-0023</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331"/>
      <w:jc w:val="both"/>
    </w:pPr>
    <w:r>
      <w:rPr>
        <w:rFonts w:hint="eastAsia" w:eastAsia="楷体_GB2312"/>
        <w:sz w:val="21"/>
        <w:lang w:eastAsia="zh-CN"/>
      </w:rPr>
      <w:t xml:space="preserve">JSZC-320205-JZCG-G2024-0076</w:t>
    </w: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楷体_GB2312"/>
        <w:sz w:val="22"/>
        <w:szCs w:val="22"/>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left="0" w:firstLine="0"/>
      <w:jc w:val="left"/>
      <w:spacing w:line="240" w:lineRule="auto"/>
      <w:rPr>
        <w:rFonts w:hint="default" w:eastAsia="楷体_GB2312"/>
        <w:sz w:val="20"/>
        <w:lang w:val="en-US" w:eastAsia="zh-CN"/>
      </w:rPr>
    </w:pPr>
    <w:r>
      <w:rPr>
        <w:rFonts w:hint="eastAsia" w:eastAsia="楷体_GB2312"/>
        <w:sz w:val="22"/>
        <w:lang w:eastAsia="zh-CN"/>
      </w:rPr>
      <w:t xml:space="preserve">JSZC-320205-JZCG-G2026-0023</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rPr>
        <w:rFonts w:hint="eastAsia" w:eastAsia="楷体_GB2312"/>
        <w:sz w:val="22"/>
        <w:szCs w:val="21"/>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20" w:hanging="360"/>
        <w:tabs>
          <w:tab w:val="left" w:pos="920" w:leader="none"/>
        </w:tabs>
      </w:pPr>
      <w:rPr>
        <w:rFonts w:hint="eastAsia"/>
      </w:rPr>
    </w:lvl>
    <w:lvl w:ilvl="1">
      <w:start w:val="4"/>
      <w:numFmt w:val="japaneseCounting"/>
      <w:isLgl w:val="false"/>
      <w:suff w:val="tab"/>
      <w:lvlText w:val="%2、"/>
      <w:lvlJc w:val="left"/>
      <w:pPr>
        <w:ind w:left="1445" w:hanging="465"/>
        <w:tabs>
          <w:tab w:val="left" w:pos="1445"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2">
    <w:multiLevelType w:val="hybridMultilevel"/>
    <w:lvl w:ilvl="0">
      <w:start w:val="1"/>
      <w:numFmt w:val="decimal"/>
      <w:isLgl w:val="false"/>
      <w:suff w:val="tab"/>
      <w:lvlText w:val="%1、"/>
      <w:lvlJc w:val="left"/>
      <w:pPr>
        <w:ind w:left="920" w:hanging="360"/>
        <w:tabs>
          <w:tab w:val="left" w:pos="920" w:leader="none"/>
        </w:tabs>
      </w:pPr>
      <w:rPr>
        <w:rFonts w:hint="eastAsia"/>
      </w:rPr>
    </w:lvl>
    <w:lvl w:ilvl="1">
      <w:start w:val="4"/>
      <w:numFmt w:val="japaneseCounting"/>
      <w:isLgl w:val="false"/>
      <w:suff w:val="tab"/>
      <w:lvlText w:val="%2、"/>
      <w:lvlJc w:val="left"/>
      <w:pPr>
        <w:ind w:left="1445" w:hanging="465"/>
        <w:tabs>
          <w:tab w:val="left" w:pos="1445"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3">
    <w:multiLevelType w:val="hybridMultilevel"/>
    <w:lvl w:ilvl="0">
      <w:start w:val="1"/>
      <w:numFmt w:val="japaneseCounting"/>
      <w:isLgl w:val="false"/>
      <w:suff w:val="tab"/>
      <w:lvlText w:val="第%1条"/>
      <w:lvlJc w:val="left"/>
      <w:pPr>
        <w:ind w:left="1505" w:hanging="945"/>
        <w:tabs>
          <w:tab w:val="left" w:pos="1505"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japaneseCounting"/>
      <w:isLgl w:val="false"/>
      <w:suff w:val="tab"/>
      <w:lvlText w:val="%3、"/>
      <w:lvlJc w:val="left"/>
      <w:pPr>
        <w:ind w:left="1820" w:hanging="420"/>
        <w:tabs>
          <w:tab w:val="left" w:pos="18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4">
    <w:multiLevelType w:val="hybridMultilevel"/>
    <w:lvl w:ilvl="0">
      <w:start w:val="1"/>
      <w:numFmt w:val="japaneseCounting"/>
      <w:isLgl w:val="false"/>
      <w:suff w:val="tab"/>
      <w:lvlText w:val="%1、"/>
      <w:lvlJc w:val="left"/>
      <w:pPr>
        <w:ind w:left="1040" w:hanging="480"/>
        <w:tabs>
          <w:tab w:val="left" w:pos="1040"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decimal"/>
      <w:isLgl w:val="false"/>
      <w:suff w:val="tab"/>
      <w:lvlText w:val="（%3）"/>
      <w:lvlJc w:val="left"/>
      <w:pPr>
        <w:ind w:left="2120" w:hanging="720"/>
        <w:tabs>
          <w:tab w:val="left" w:pos="21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40" w:hanging="480"/>
        <w:tabs>
          <w:tab w:val="left" w:pos="1040"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8">
    <w:multiLevelType w:val="hybridMultilevel"/>
    <w:lvl w:ilvl="0">
      <w:start w:val="1"/>
      <w:numFmt w:val="decimal"/>
      <w:isLgl w:val="false"/>
      <w:suff w:val="tab"/>
      <w:lvlText w:val="%1、"/>
      <w:lvlJc w:val="left"/>
      <w:pPr>
        <w:ind w:left="920" w:hanging="360"/>
        <w:tabs>
          <w:tab w:val="left" w:pos="920" w:leader="none"/>
        </w:tabs>
      </w:pPr>
      <w:rPr>
        <w:rFonts w:hint="eastAsia"/>
      </w:rPr>
    </w:lvl>
    <w:lvl w:ilvl="1">
      <w:start w:val="4"/>
      <w:numFmt w:val="japaneseCounting"/>
      <w:isLgl w:val="false"/>
      <w:suff w:val="tab"/>
      <w:lvlText w:val="%2、"/>
      <w:lvlJc w:val="left"/>
      <w:pPr>
        <w:ind w:left="1445" w:hanging="465"/>
        <w:tabs>
          <w:tab w:val="left" w:pos="1445"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num w:numId="1">
    <w:abstractNumId w:val="5"/>
  </w:num>
  <w:num w:numId="2">
    <w:abstractNumId w:val="6"/>
  </w:num>
  <w:num w:numId="3">
    <w:abstractNumId w:val="3"/>
  </w:num>
  <w:num w:numId="4">
    <w:abstractNumId w:val="4"/>
  </w:num>
  <w:num w:numId="5">
    <w:abstractNumId w:val="2"/>
  </w:num>
  <w:num w:numId="6">
    <w:abstractNumId w:val="8"/>
  </w:num>
  <w:num w:numId="7">
    <w:abstractNumId w:val="1"/>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8"/>
    <w:next w:val="84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49"/>
    <w:link w:val="12"/>
    <w:uiPriority w:val="9"/>
    <w:rPr>
      <w:rFonts w:ascii="Arial" w:hAnsi="Arial" w:eastAsia="Arial" w:cs="Arial"/>
      <w:sz w:val="40"/>
      <w:szCs w:val="40"/>
    </w:rPr>
  </w:style>
  <w:style w:type="paragraph" w:styleId="14">
    <w:name w:val="Heading 2"/>
    <w:basedOn w:val="848"/>
    <w:next w:val="84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849"/>
    <w:link w:val="14"/>
    <w:uiPriority w:val="9"/>
    <w:rPr>
      <w:rFonts w:ascii="Arial" w:hAnsi="Arial" w:eastAsia="Arial" w:cs="Arial"/>
      <w:sz w:val="34"/>
    </w:rPr>
  </w:style>
  <w:style w:type="paragraph" w:styleId="16">
    <w:name w:val="Heading 3"/>
    <w:basedOn w:val="848"/>
    <w:next w:val="84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49"/>
    <w:link w:val="16"/>
    <w:uiPriority w:val="9"/>
    <w:rPr>
      <w:rFonts w:ascii="Arial" w:hAnsi="Arial" w:eastAsia="Arial" w:cs="Arial"/>
      <w:sz w:val="30"/>
      <w:szCs w:val="30"/>
    </w:rPr>
  </w:style>
  <w:style w:type="paragraph" w:styleId="18">
    <w:name w:val="Heading 4"/>
    <w:basedOn w:val="848"/>
    <w:next w:val="8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49"/>
    <w:link w:val="18"/>
    <w:uiPriority w:val="9"/>
    <w:rPr>
      <w:rFonts w:ascii="Arial" w:hAnsi="Arial" w:eastAsia="Arial" w:cs="Arial"/>
      <w:b/>
      <w:bCs/>
      <w:sz w:val="26"/>
      <w:szCs w:val="26"/>
    </w:rPr>
  </w:style>
  <w:style w:type="paragraph" w:styleId="20">
    <w:name w:val="Heading 5"/>
    <w:basedOn w:val="848"/>
    <w:next w:val="8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49"/>
    <w:link w:val="20"/>
    <w:uiPriority w:val="9"/>
    <w:rPr>
      <w:rFonts w:ascii="Arial" w:hAnsi="Arial" w:eastAsia="Arial" w:cs="Arial"/>
      <w:b/>
      <w:bCs/>
      <w:sz w:val="24"/>
      <w:szCs w:val="24"/>
    </w:rPr>
  </w:style>
  <w:style w:type="paragraph" w:styleId="22">
    <w:name w:val="Heading 6"/>
    <w:basedOn w:val="848"/>
    <w:next w:val="8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49"/>
    <w:link w:val="22"/>
    <w:uiPriority w:val="9"/>
    <w:rPr>
      <w:rFonts w:ascii="Arial" w:hAnsi="Arial" w:eastAsia="Arial" w:cs="Arial"/>
      <w:b/>
      <w:bCs/>
      <w:sz w:val="22"/>
      <w:szCs w:val="22"/>
    </w:rPr>
  </w:style>
  <w:style w:type="paragraph" w:styleId="24">
    <w:name w:val="Heading 7"/>
    <w:basedOn w:val="848"/>
    <w:next w:val="8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49"/>
    <w:link w:val="24"/>
    <w:uiPriority w:val="9"/>
    <w:rPr>
      <w:rFonts w:ascii="Arial" w:hAnsi="Arial" w:eastAsia="Arial" w:cs="Arial"/>
      <w:b/>
      <w:bCs/>
      <w:i/>
      <w:iCs/>
      <w:sz w:val="22"/>
      <w:szCs w:val="22"/>
    </w:rPr>
  </w:style>
  <w:style w:type="paragraph" w:styleId="26">
    <w:name w:val="Heading 8"/>
    <w:basedOn w:val="848"/>
    <w:next w:val="8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49"/>
    <w:link w:val="26"/>
    <w:uiPriority w:val="9"/>
    <w:rPr>
      <w:rFonts w:ascii="Arial" w:hAnsi="Arial" w:eastAsia="Arial" w:cs="Arial"/>
      <w:i/>
      <w:iCs/>
      <w:sz w:val="22"/>
      <w:szCs w:val="22"/>
    </w:rPr>
  </w:style>
  <w:style w:type="paragraph" w:styleId="28">
    <w:name w:val="Heading 9"/>
    <w:basedOn w:val="848"/>
    <w:next w:val="8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4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8"/>
    <w:next w:val="848"/>
    <w:link w:val="34"/>
    <w:uiPriority w:val="10"/>
    <w:qFormat/>
    <w:pPr>
      <w:contextualSpacing/>
      <w:spacing w:before="300" w:after="200"/>
    </w:pPr>
    <w:rPr>
      <w:sz w:val="48"/>
      <w:szCs w:val="48"/>
    </w:rPr>
  </w:style>
  <w:style w:type="character" w:styleId="34">
    <w:name w:val="Title Char"/>
    <w:basedOn w:val="849"/>
    <w:link w:val="33"/>
    <w:uiPriority w:val="10"/>
    <w:rPr>
      <w:sz w:val="48"/>
      <w:szCs w:val="48"/>
    </w:rPr>
  </w:style>
  <w:style w:type="character" w:styleId="36">
    <w:name w:val="Subtitle Char"/>
    <w:basedOn w:val="849"/>
    <w:link w:val="859"/>
    <w:uiPriority w:val="11"/>
    <w:rPr>
      <w:sz w:val="24"/>
      <w:szCs w:val="24"/>
    </w:rPr>
  </w:style>
  <w:style w:type="paragraph" w:styleId="37">
    <w:name w:val="Quote"/>
    <w:basedOn w:val="848"/>
    <w:next w:val="848"/>
    <w:link w:val="38"/>
    <w:uiPriority w:val="29"/>
    <w:qFormat/>
    <w:pPr>
      <w:ind w:left="720" w:right="720"/>
    </w:pPr>
    <w:rPr>
      <w:i/>
    </w:rPr>
  </w:style>
  <w:style w:type="character" w:styleId="38">
    <w:name w:val="Quote Char"/>
    <w:link w:val="37"/>
    <w:uiPriority w:val="29"/>
    <w:rPr>
      <w:i/>
    </w:rPr>
  </w:style>
  <w:style w:type="paragraph" w:styleId="39">
    <w:name w:val="Intense Quote"/>
    <w:basedOn w:val="848"/>
    <w:next w:val="8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49"/>
    <w:link w:val="858"/>
    <w:uiPriority w:val="99"/>
  </w:style>
  <w:style w:type="character" w:styleId="44">
    <w:name w:val="Footer Char"/>
    <w:basedOn w:val="849"/>
    <w:link w:val="857"/>
    <w:uiPriority w:val="99"/>
  </w:style>
  <w:style w:type="paragraph" w:styleId="45">
    <w:name w:val="Caption"/>
    <w:basedOn w:val="848"/>
    <w:next w:val="848"/>
    <w:uiPriority w:val="35"/>
    <w:semiHidden/>
    <w:unhideWhenUsed/>
    <w:qFormat/>
    <w:pPr>
      <w:spacing w:line="276" w:lineRule="auto"/>
    </w:pPr>
    <w:rPr>
      <w:b/>
      <w:bCs/>
      <w:color w:val="4f81bd" w:themeColor="accent1"/>
      <w:sz w:val="18"/>
      <w:szCs w:val="18"/>
    </w:rPr>
  </w:style>
  <w:style w:type="character" w:styleId="46">
    <w:name w:val="Caption Char"/>
    <w:basedOn w:val="45"/>
    <w:link w:val="857"/>
    <w:uiPriority w:val="99"/>
  </w:style>
  <w:style w:type="table" w:styleId="47">
    <w:name w:val="Table Grid"/>
    <w:basedOn w:val="8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49"/>
    <w:uiPriority w:val="99"/>
    <w:unhideWhenUsed/>
    <w:rPr>
      <w:vertAlign w:val="superscript"/>
    </w:rPr>
  </w:style>
  <w:style w:type="paragraph" w:styleId="177">
    <w:name w:val="endnote text"/>
    <w:basedOn w:val="8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49"/>
    <w:uiPriority w:val="99"/>
    <w:semiHidden/>
    <w:unhideWhenUsed/>
    <w:rPr>
      <w:vertAlign w:val="superscript"/>
    </w:rPr>
  </w:style>
  <w:style w:type="paragraph" w:styleId="180">
    <w:name w:val="toc 1"/>
    <w:basedOn w:val="848"/>
    <w:next w:val="848"/>
    <w:uiPriority w:val="39"/>
    <w:unhideWhenUsed/>
    <w:pPr>
      <w:ind w:left="0" w:right="0" w:firstLine="0"/>
      <w:spacing w:after="57"/>
    </w:pPr>
  </w:style>
  <w:style w:type="paragraph" w:styleId="181">
    <w:name w:val="toc 2"/>
    <w:basedOn w:val="848"/>
    <w:next w:val="848"/>
    <w:uiPriority w:val="39"/>
    <w:unhideWhenUsed/>
    <w:pPr>
      <w:ind w:left="283" w:right="0" w:firstLine="0"/>
      <w:spacing w:after="57"/>
    </w:pPr>
  </w:style>
  <w:style w:type="paragraph" w:styleId="182">
    <w:name w:val="toc 3"/>
    <w:basedOn w:val="848"/>
    <w:next w:val="848"/>
    <w:uiPriority w:val="39"/>
    <w:unhideWhenUsed/>
    <w:pPr>
      <w:ind w:left="567" w:right="0" w:firstLine="0"/>
      <w:spacing w:after="57"/>
    </w:pPr>
  </w:style>
  <w:style w:type="paragraph" w:styleId="183">
    <w:name w:val="toc 4"/>
    <w:basedOn w:val="848"/>
    <w:next w:val="848"/>
    <w:uiPriority w:val="39"/>
    <w:unhideWhenUsed/>
    <w:pPr>
      <w:ind w:left="850" w:right="0" w:firstLine="0"/>
      <w:spacing w:after="57"/>
    </w:pPr>
  </w:style>
  <w:style w:type="paragraph" w:styleId="184">
    <w:name w:val="toc 5"/>
    <w:basedOn w:val="848"/>
    <w:next w:val="848"/>
    <w:uiPriority w:val="39"/>
    <w:unhideWhenUsed/>
    <w:pPr>
      <w:ind w:left="1134" w:right="0" w:firstLine="0"/>
      <w:spacing w:after="57"/>
    </w:pPr>
  </w:style>
  <w:style w:type="paragraph" w:styleId="186">
    <w:name w:val="toc 7"/>
    <w:basedOn w:val="848"/>
    <w:next w:val="848"/>
    <w:uiPriority w:val="39"/>
    <w:unhideWhenUsed/>
    <w:pPr>
      <w:ind w:left="1701" w:right="0" w:firstLine="0"/>
      <w:spacing w:after="57"/>
    </w:pPr>
  </w:style>
  <w:style w:type="paragraph" w:styleId="187">
    <w:name w:val="toc 8"/>
    <w:basedOn w:val="848"/>
    <w:next w:val="848"/>
    <w:uiPriority w:val="39"/>
    <w:unhideWhenUsed/>
    <w:pPr>
      <w:ind w:left="1984" w:right="0" w:firstLine="0"/>
      <w:spacing w:after="57"/>
    </w:pPr>
  </w:style>
  <w:style w:type="paragraph" w:styleId="188">
    <w:name w:val="toc 9"/>
    <w:basedOn w:val="848"/>
    <w:next w:val="8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8"/>
    <w:next w:val="848"/>
    <w:uiPriority w:val="99"/>
    <w:unhideWhenUsed/>
    <w:pPr>
      <w:spacing w:after="0" w:afterAutospacing="0"/>
    </w:pPr>
  </w:style>
  <w:style w:type="paragraph" w:styleId="848" w:default="1">
    <w:name w:val="Normal"/>
    <w:next w:val="851"/>
    <w:link w:val="886"/>
    <w:uiPriority w:val="0"/>
    <w:qFormat/>
    <w:pPr>
      <w:jc w:val="both"/>
      <w:widowControl w:val="off"/>
    </w:pPr>
    <w:rPr>
      <w:rFonts w:hint="default" w:ascii="等线" w:hAnsi="等线" w:eastAsia="等线" w:cs="Times New Roman"/>
      <w:sz w:val="21"/>
      <w:szCs w:val="22"/>
      <w:lang w:val="en-US" w:eastAsia="zh-CN" w:bidi="ar-SA"/>
    </w:rPr>
  </w:style>
  <w:style w:type="character" w:styleId="849" w:default="1">
    <w:name w:val="Default Paragraph Font"/>
    <w:uiPriority w:val="0"/>
    <w:semiHidden/>
    <w:qFormat/>
  </w:style>
  <w:style w:type="table" w:styleId="850" w:default="1">
    <w:name w:val="Normal Table"/>
    <w:uiPriority w:val="0"/>
    <w:semiHidden/>
    <w:qFormat/>
    <w:tblPr>
      <w:tblCellMar>
        <w:left w:w="108" w:type="dxa"/>
        <w:top w:w="0" w:type="dxa"/>
        <w:right w:w="108" w:type="dxa"/>
        <w:bottom w:w="0" w:type="dxa"/>
      </w:tblCellMar>
    </w:tblPr>
  </w:style>
  <w:style w:type="paragraph" w:styleId="851" w:customStyle="1">
    <w:name w:val="段"/>
    <w:next w:val="848"/>
    <w:uiPriority w:val="0"/>
    <w:qFormat/>
    <w:pPr>
      <w:ind w:firstLine="200"/>
      <w:jc w:val="both"/>
    </w:pPr>
    <w:rPr>
      <w:rFonts w:ascii="宋体" w:hAnsi="Times New Roman" w:eastAsia="宋体" w:cs="Times New Roman"/>
      <w:sz w:val="21"/>
      <w:lang w:val="en-US" w:eastAsia="zh-CN" w:bidi="ar-SA"/>
    </w:rPr>
  </w:style>
  <w:style w:type="paragraph" w:styleId="852">
    <w:name w:val="annotation text"/>
    <w:basedOn w:val="848"/>
    <w:uiPriority w:val="99"/>
    <w:semiHidden/>
    <w:unhideWhenUsed/>
    <w:qFormat/>
    <w:pPr>
      <w:jc w:val="left"/>
    </w:pPr>
  </w:style>
  <w:style w:type="paragraph" w:styleId="853">
    <w:name w:val="Body Text"/>
    <w:basedOn w:val="848"/>
    <w:next w:val="854"/>
    <w:uiPriority w:val="99"/>
    <w:qFormat/>
    <w:rPr>
      <w:rFonts w:ascii="华文中宋" w:eastAsia="华文中宋"/>
      <w:bCs/>
      <w:sz w:val="28"/>
    </w:rPr>
  </w:style>
  <w:style w:type="paragraph" w:styleId="854">
    <w:name w:val="Body Text First Indent"/>
    <w:basedOn w:val="853"/>
    <w:next w:val="855"/>
    <w:uiPriority w:val="99"/>
    <w:unhideWhenUsed/>
    <w:qFormat/>
    <w:pPr>
      <w:ind w:firstLine="420"/>
      <w:spacing w:after="120"/>
    </w:pPr>
    <w:rPr>
      <w:rFonts w:ascii="Times New Roman"/>
      <w:bCs w:val="0"/>
      <w:sz w:val="21"/>
    </w:rPr>
  </w:style>
  <w:style w:type="paragraph" w:styleId="855">
    <w:name w:val="toc 6"/>
    <w:basedOn w:val="848"/>
    <w:next w:val="848"/>
    <w:uiPriority w:val="99"/>
    <w:qFormat/>
    <w:pPr>
      <w:ind w:left="1050" w:firstLine="420"/>
      <w:jc w:val="left"/>
      <w:spacing w:line="288" w:lineRule="auto"/>
    </w:pPr>
    <w:rPr>
      <w:sz w:val="18"/>
      <w:szCs w:val="18"/>
    </w:rPr>
  </w:style>
  <w:style w:type="paragraph" w:styleId="856">
    <w:name w:val="index 4"/>
    <w:basedOn w:val="848"/>
    <w:next w:val="848"/>
    <w:uiPriority w:val="99"/>
    <w:qFormat/>
    <w:pPr>
      <w:ind w:left="600"/>
    </w:pPr>
    <w:rPr>
      <w:szCs w:val="24"/>
    </w:rPr>
  </w:style>
  <w:style w:type="paragraph" w:styleId="857">
    <w:name w:val="Footer"/>
    <w:basedOn w:val="848"/>
    <w:next w:val="848"/>
    <w:uiPriority w:val="99"/>
    <w:unhideWhenUsed/>
    <w:qFormat/>
    <w:pPr>
      <w:spacing w:after="0" w:line="240" w:lineRule="auto"/>
      <w:tabs>
        <w:tab w:val="center" w:pos="7143" w:leader="none"/>
        <w:tab w:val="right" w:pos="14287" w:leader="none"/>
      </w:tabs>
    </w:pPr>
  </w:style>
  <w:style w:type="paragraph" w:styleId="858">
    <w:name w:val="Header"/>
    <w:basedOn w:val="84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59">
    <w:name w:val="Subtitle"/>
    <w:basedOn w:val="848"/>
    <w:next w:val="848"/>
    <w:uiPriority w:val="11"/>
    <w:qFormat/>
    <w:pPr>
      <w:spacing w:before="200" w:after="200"/>
    </w:pPr>
    <w:rPr>
      <w:sz w:val="24"/>
      <w:szCs w:val="24"/>
    </w:rPr>
  </w:style>
  <w:style w:type="paragraph" w:styleId="860">
    <w:name w:val="List"/>
    <w:basedOn w:val="848"/>
    <w:uiPriority w:val="99"/>
    <w:semiHidden/>
    <w:qFormat/>
    <w:pPr>
      <w:contextualSpacing/>
      <w:ind w:left="200" w:hanging="200"/>
    </w:pPr>
  </w:style>
  <w:style w:type="paragraph" w:styleId="861">
    <w:name w:val="Normal (Web)"/>
    <w:basedOn w:val="848"/>
    <w:uiPriority w:val="99"/>
    <w:qFormat/>
    <w:pPr>
      <w:jc w:val="left"/>
      <w:spacing w:before="100" w:beforeAutospacing="1" w:after="100" w:afterAutospacing="1"/>
      <w:widowControl/>
    </w:pPr>
    <w:rPr>
      <w:rFonts w:ascii="宋体" w:hAnsi="宋体" w:cs="宋体"/>
      <w:sz w:val="24"/>
      <w:szCs w:val="24"/>
    </w:rPr>
  </w:style>
  <w:style w:type="character" w:styleId="862">
    <w:name w:val="Strong"/>
    <w:basedOn w:val="849"/>
    <w:uiPriority w:val="0"/>
    <w:qFormat/>
    <w:rPr>
      <w:b/>
    </w:rPr>
  </w:style>
  <w:style w:type="character" w:styleId="863">
    <w:name w:val="Emphasis"/>
    <w:basedOn w:val="849"/>
    <w:uiPriority w:val="20"/>
    <w:qFormat/>
    <w:rPr>
      <w:b/>
      <w:bCs/>
    </w:rPr>
  </w:style>
  <w:style w:type="paragraph" w:styleId="864" w:customStyle="1">
    <w:name w:val="样式 标题 2 + 首行缩进:  2 字符"/>
    <w:basedOn w:val="865"/>
    <w:uiPriority w:val="0"/>
    <w:unhideWhenUsed/>
    <w:qFormat/>
    <w:pPr>
      <w:spacing w:after="240"/>
      <w:tabs>
        <w:tab w:val="left" w:pos="900" w:leader="none"/>
      </w:tabs>
    </w:pPr>
    <w:rPr>
      <w:rFonts w:hint="eastAsia" w:ascii="宋体" w:hAnsi="宋体"/>
      <w:sz w:val="28"/>
    </w:rPr>
  </w:style>
  <w:style w:type="paragraph" w:styleId="865" w:customStyle="1">
    <w:name w:val="标题 21"/>
    <w:basedOn w:val="848"/>
    <w:next w:val="848"/>
    <w:uiPriority w:val="9"/>
    <w:qFormat/>
    <w:pPr>
      <w:keepLines/>
      <w:keepNext/>
      <w:spacing w:before="260" w:after="260" w:line="413" w:lineRule="auto"/>
      <w:outlineLvl w:val="1"/>
    </w:pPr>
    <w:rPr>
      <w:rFonts w:ascii="Arial" w:hAnsi="Arial" w:eastAsia="黑体" w:cs="Times New Roman"/>
      <w:b/>
      <w:bCs/>
      <w:sz w:val="32"/>
      <w:szCs w:val="32"/>
    </w:rPr>
  </w:style>
  <w:style w:type="paragraph" w:styleId="866" w:customStyle="1">
    <w:name w:val="TOC Heading1"/>
    <w:next w:val="848"/>
    <w:uiPriority w:val="0"/>
    <w:qFormat/>
    <w:rPr>
      <w:rFonts w:hint="default" w:ascii="Times New Roman" w:hAnsi="Times New Roman" w:eastAsia="宋体" w:cs="Times New Roman"/>
      <w:sz w:val="32"/>
      <w:lang w:val="en-US" w:eastAsia="zh-CN" w:bidi="ar-SA"/>
    </w:rPr>
  </w:style>
  <w:style w:type="paragraph" w:styleId="867" w:customStyle="1">
    <w:name w:val="列出段落1"/>
    <w:basedOn w:val="848"/>
    <w:uiPriority w:val="0"/>
    <w:qFormat/>
    <w:pPr>
      <w:ind w:firstLine="420"/>
    </w:pPr>
    <w:rPr>
      <w:rFonts w:ascii="Calibri" w:hAnsi="Calibri" w:eastAsia="宋体" w:cs="Times New Roman"/>
    </w:rPr>
  </w:style>
  <w:style w:type="paragraph" w:styleId="868" w:customStyle="1">
    <w:name w:val="正文文本11"/>
    <w:basedOn w:val="848"/>
    <w:next w:val="869"/>
    <w:uiPriority w:val="99"/>
    <w:qFormat/>
    <w:rPr>
      <w:rFonts w:ascii="华文中宋" w:eastAsia="华文中宋"/>
      <w:bCs/>
      <w:sz w:val="28"/>
    </w:rPr>
  </w:style>
  <w:style w:type="paragraph" w:styleId="869" w:customStyle="1">
    <w:name w:val="正文首行缩进1"/>
    <w:basedOn w:val="870"/>
    <w:next w:val="872"/>
    <w:link w:val="877"/>
    <w:uiPriority w:val="99"/>
    <w:unhideWhenUsed/>
    <w:qFormat/>
    <w:pPr>
      <w:ind w:firstLine="420"/>
      <w:spacing w:after="120"/>
    </w:pPr>
    <w:rPr>
      <w:rFonts w:ascii="等线" w:hAnsi="等线" w:eastAsia="等线" w:cs="Times New Roman"/>
      <w:bCs w:val="0"/>
      <w:sz w:val="21"/>
      <w:szCs w:val="22"/>
    </w:rPr>
  </w:style>
  <w:style w:type="paragraph" w:styleId="870" w:customStyle="1">
    <w:name w:val="正文文本1"/>
    <w:basedOn w:val="848"/>
    <w:next w:val="871"/>
    <w:uiPriority w:val="0"/>
    <w:qFormat/>
    <w:rPr>
      <w:rFonts w:ascii="华文中宋" w:hAnsi="Times New Roman" w:eastAsia="华文中宋" w:cs="Times New Roman"/>
      <w:bCs/>
      <w:sz w:val="28"/>
      <w:szCs w:val="20"/>
    </w:rPr>
  </w:style>
  <w:style w:type="paragraph" w:styleId="871" w:customStyle="1">
    <w:name w:val="列表1"/>
    <w:basedOn w:val="848"/>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872" w:customStyle="1">
    <w:name w:val="目录 61"/>
    <w:basedOn w:val="848"/>
    <w:next w:val="848"/>
    <w:uiPriority w:val="99"/>
    <w:qFormat/>
    <w:pPr>
      <w:ind w:left="1050" w:firstLine="420"/>
      <w:jc w:val="left"/>
      <w:spacing w:line="288" w:lineRule="auto"/>
    </w:pPr>
    <w:rPr>
      <w:sz w:val="18"/>
      <w:szCs w:val="18"/>
    </w:rPr>
  </w:style>
  <w:style w:type="paragraph" w:styleId="873">
    <w:name w:val="List Paragraph"/>
    <w:basedOn w:val="848"/>
    <w:uiPriority w:val="34"/>
    <w:qFormat/>
    <w:pPr>
      <w:contextualSpacing/>
      <w:ind w:left="720"/>
    </w:pPr>
  </w:style>
  <w:style w:type="paragraph" w:styleId="874" w:customStyle="1">
    <w:name w:val="纯文本1"/>
    <w:basedOn w:val="848"/>
    <w:next w:val="875"/>
    <w:uiPriority w:val="0"/>
    <w:qFormat/>
    <w:rPr>
      <w:rFonts w:ascii="宋体" w:hAnsi="Courier New" w:eastAsia="宋体" w:cs="Times New Roman"/>
      <w:szCs w:val="20"/>
    </w:rPr>
  </w:style>
  <w:style w:type="paragraph" w:styleId="875" w:customStyle="1">
    <w:name w:val="目录 21"/>
    <w:basedOn w:val="848"/>
    <w:next w:val="848"/>
    <w:uiPriority w:val="39"/>
    <w:unhideWhenUsed/>
    <w:qFormat/>
    <w:pPr>
      <w:ind w:left="420"/>
    </w:pPr>
  </w:style>
  <w:style w:type="paragraph" w:styleId="876" w:customStyle="1">
    <w:name w:val="目录 11"/>
    <w:basedOn w:val="848"/>
    <w:next w:val="848"/>
    <w:uiPriority w:val="39"/>
    <w:qFormat/>
    <w:pPr>
      <w:jc w:val="center"/>
      <w:spacing w:before="120" w:after="120"/>
      <w:tabs>
        <w:tab w:val="right" w:pos="9170" w:leader="dot"/>
      </w:tabs>
    </w:pPr>
    <w:rPr>
      <w:rFonts w:eastAsia="文鼎小标宋简"/>
      <w:caps/>
      <w:sz w:val="32"/>
      <w:szCs w:val="32"/>
    </w:rPr>
  </w:style>
  <w:style w:type="character" w:styleId="877" w:customStyle="1">
    <w:name w:val="正文首行缩进 Char"/>
    <w:link w:val="869"/>
    <w:uiPriority w:val="99"/>
    <w:semiHidden/>
    <w:qFormat/>
    <w:rPr>
      <w:rFonts w:ascii="等线" w:hAnsi="等线" w:eastAsia="等线" w:cs="Times New Roman"/>
      <w:sz w:val="21"/>
      <w:szCs w:val="22"/>
    </w:rPr>
  </w:style>
  <w:style w:type="paragraph" w:styleId="878" w:customStyle="1">
    <w:name w:val="_Style 1"/>
    <w:basedOn w:val="848"/>
    <w:uiPriority w:val="0"/>
    <w:qFormat/>
    <w:pPr>
      <w:ind w:firstLine="420"/>
    </w:pPr>
    <w:rPr>
      <w:rFonts w:ascii="Times New Roman" w:hAnsi="Times New Roman" w:eastAsia="宋体" w:cs="Times New Roman"/>
      <w:sz w:val="20"/>
      <w:szCs w:val="20"/>
    </w:rPr>
  </w:style>
  <w:style w:type="paragraph" w:styleId="879" w:customStyle="1">
    <w:name w:val="标题 11"/>
    <w:basedOn w:val="848"/>
    <w:next w:val="848"/>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880" w:customStyle="1">
    <w:name w:val="标题 41"/>
    <w:basedOn w:val="848"/>
    <w:next w:val="848"/>
    <w:uiPriority w:val="0"/>
    <w:qFormat/>
    <w:pPr>
      <w:jc w:val="center"/>
      <w:keepLines/>
      <w:keepNext/>
      <w:spacing w:before="120" w:after="120" w:line="360" w:lineRule="auto"/>
      <w:widowControl/>
      <w:outlineLvl w:val="3"/>
    </w:pPr>
    <w:rPr>
      <w:rFonts w:ascii="Arial" w:hAnsi="Arial" w:eastAsia="黑体" w:cs="Times New Roman"/>
      <w:sz w:val="28"/>
      <w:szCs w:val="20"/>
    </w:rPr>
  </w:style>
  <w:style w:type="table" w:styleId="881" w:customStyle="1">
    <w:name w:val="Table Normal"/>
    <w:uiPriority w:val="0"/>
    <w:unhideWhenUsed/>
    <w:qFormat/>
    <w:tblPr/>
  </w:style>
  <w:style w:type="paragraph" w:styleId="882" w:customStyle="1">
    <w:name w:val="Table Text"/>
    <w:basedOn w:val="848"/>
    <w:uiPriority w:val="0"/>
    <w:semiHidden/>
    <w:qFormat/>
    <w:rPr>
      <w:rFonts w:ascii="宋体" w:hAnsi="宋体" w:eastAsia="宋体" w:cs="宋体"/>
      <w:sz w:val="22"/>
      <w:szCs w:val="22"/>
      <w:lang w:val="en-US" w:eastAsia="en-US" w:bidi="ar-SA"/>
    </w:rPr>
  </w:style>
  <w:style w:type="character" w:styleId="883" w:customStyle="1">
    <w:name w:val="HTML 打字机1"/>
    <w:link w:val="848"/>
    <w:uiPriority w:val="0"/>
    <w:qFormat/>
    <w:rPr>
      <w:rFonts w:hint="default" w:ascii="等线" w:hAnsi="等线" w:eastAsia="等线" w:cs="Times New Roman"/>
      <w:sz w:val="21"/>
      <w:szCs w:val="22"/>
      <w:lang w:val="en-US" w:eastAsia="zh-CN" w:bidi="ar-SA"/>
    </w:rPr>
  </w:style>
  <w:style w:type="paragraph" w:styleId="884" w:customStyle="1">
    <w:name w:val="索引 41"/>
    <w:basedOn w:val="848"/>
    <w:next w:val="848"/>
    <w:uiPriority w:val="99"/>
    <w:qFormat/>
    <w:pPr>
      <w:ind w:left="600"/>
    </w:pPr>
    <w:rPr>
      <w:rFonts w:ascii="Times New Roman" w:hAnsi="Times New Roman" w:eastAsia="宋体" w:cs="Times New Roman"/>
      <w:szCs w:val="24"/>
    </w:rPr>
  </w:style>
  <w:style w:type="character" w:styleId="885" w:customStyle="1">
    <w:name w:val="font41"/>
    <w:link w:val="848"/>
    <w:uiPriority w:val="0"/>
    <w:qFormat/>
    <w:rPr>
      <w:rFonts w:hint="eastAsia" w:ascii="宋体" w:hAnsi="宋体" w:eastAsia="宋体" w:cs="宋体"/>
      <w:color w:val="000000"/>
      <w:sz w:val="24"/>
      <w:szCs w:val="24"/>
      <w:u w:val="none"/>
    </w:rPr>
  </w:style>
  <w:style w:type="character" w:styleId="886" w:customStyle="1">
    <w:name w:val="font21"/>
    <w:link w:val="848"/>
    <w:uiPriority w:val="0"/>
    <w:qFormat/>
    <w:rPr>
      <w:rFonts w:hint="eastAsia" w:ascii="宋体" w:hAnsi="宋体" w:eastAsia="宋体" w:cs="宋体"/>
      <w:b/>
      <w:color w:val="000000"/>
      <w:sz w:val="24"/>
      <w:szCs w:val="24"/>
      <w:u w:val="none"/>
    </w:rPr>
  </w:style>
  <w:style w:type="paragraph" w:styleId="887"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888" w:customStyle="1">
    <w:name w:val="标题 31"/>
    <w:basedOn w:val="848"/>
    <w:next w:val="848"/>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889" w:customStyle="1">
    <w:name w:val="正文缩进1"/>
    <w:basedOn w:val="848"/>
    <w:next w:val="848"/>
    <w:uiPriority w:val="0"/>
    <w:qFormat/>
    <w:pPr>
      <w:ind w:firstLine="420"/>
    </w:pPr>
    <w:rPr>
      <w:rFonts w:ascii="Times New Roman" w:hAnsi="Times New Roman" w:eastAsia="宋体" w:cs="Times New Roman"/>
      <w:szCs w:val="20"/>
    </w:rPr>
  </w:style>
  <w:style w:type="paragraph" w:styleId="890" w:customStyle="1">
    <w:name w:val="页眉1"/>
    <w:basedOn w:val="84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91" w:customStyle="1">
    <w:name w:val="页脚1"/>
    <w:basedOn w:val="848"/>
    <w:next w:val="866"/>
    <w:uiPriority w:val="99"/>
    <w:unhideWhenUsed/>
    <w:qFormat/>
    <w:pPr>
      <w:jc w:val="left"/>
      <w:tabs>
        <w:tab w:val="center" w:pos="4153" w:leader="none"/>
        <w:tab w:val="right" w:pos="8306" w:leader="none"/>
      </w:tabs>
    </w:pPr>
    <w:rPr>
      <w:sz w:val="18"/>
      <w:szCs w:val="18"/>
    </w:rPr>
  </w:style>
  <w:style w:type="paragraph" w:styleId="892" w:customStyle="1">
    <w:name w:val="页眉11"/>
    <w:basedOn w:val="848"/>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893" w:customStyle="1">
    <w:name w:val="页脚111"/>
    <w:basedOn w:val="848"/>
    <w:next w:val="848"/>
    <w:uiPriority w:val="0"/>
    <w:unhideWhenUsed/>
    <w:qFormat/>
    <w:pPr>
      <w:jc w:val="left"/>
      <w:tabs>
        <w:tab w:val="center" w:pos="4153" w:leader="none"/>
        <w:tab w:val="right" w:pos="8306" w:leader="none"/>
      </w:tabs>
    </w:pPr>
    <w:rPr>
      <w:sz w:val="18"/>
      <w:szCs w:val="18"/>
    </w:rPr>
  </w:style>
  <w:style w:type="paragraph" w:styleId="894" w:customStyle="1">
    <w:name w:val="正文文本12"/>
    <w:basedOn w:val="848"/>
    <w:next w:val="848"/>
    <w:uiPriority w:val="99"/>
    <w:qFormat/>
    <w:rPr>
      <w:rFonts w:ascii="华文中宋" w:eastAsia="华文中宋"/>
      <w:bCs/>
      <w:sz w:val="28"/>
    </w:rPr>
  </w:style>
  <w:style w:type="paragraph" w:styleId="895" w:customStyle="1">
    <w:name w:val="列出段落"/>
    <w:basedOn w:val="848"/>
    <w:uiPriority w:val="99"/>
    <w:qFormat/>
    <w:pPr>
      <w:ind w:firstLine="420"/>
    </w:pPr>
  </w:style>
  <w:style w:type="paragraph" w:styleId="896" w:customStyle="1">
    <w:name w:val="l15"/>
    <w:basedOn w:val="848"/>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897" w:customStyle="1">
    <w:name w:val="标题 411"/>
    <w:basedOn w:val="848"/>
    <w:next w:val="848"/>
    <w:uiPriority w:val="99"/>
    <w:qFormat/>
    <w:pPr>
      <w:jc w:val="center"/>
      <w:keepNext/>
      <w:outlineLvl w:val="3"/>
    </w:pPr>
    <w:rPr>
      <w:rFonts w:eastAsia="楷体_GB2312"/>
      <w:b/>
      <w:bCs/>
      <w:sz w:val="13"/>
    </w:rPr>
  </w:style>
  <w:style w:type="paragraph" w:styleId="898" w:customStyle="1">
    <w:name w:val="页脚11"/>
    <w:basedOn w:val="848"/>
    <w:uiPriority w:val="0"/>
    <w:unhideWhenUsed/>
    <w:qFormat/>
    <w:pPr>
      <w:jc w:val="left"/>
      <w:tabs>
        <w:tab w:val="center" w:pos="4153" w:leader="none"/>
        <w:tab w:val="right" w:pos="8306" w:leader="none"/>
      </w:tabs>
    </w:pPr>
    <w:rPr>
      <w:sz w:val="18"/>
      <w:szCs w:val="18"/>
    </w:rPr>
  </w:style>
  <w:style w:type="character" w:styleId="899" w:customStyle="1">
    <w:name w:val="font81"/>
    <w:basedOn w:val="849"/>
    <w:uiPriority w:val="0"/>
    <w:qFormat/>
    <w:rPr>
      <w:rFonts w:hint="eastAsia" w:ascii="宋体" w:hAnsi="宋体" w:eastAsia="宋体" w:cs="宋体"/>
      <w:b/>
      <w:bCs/>
      <w:color w:val="000000"/>
      <w:sz w:val="36"/>
      <w:szCs w:val="36"/>
      <w:u w:val="none"/>
    </w:rPr>
  </w:style>
  <w:style w:type="character" w:styleId="900" w:customStyle="1">
    <w:name w:val="font91"/>
    <w:basedOn w:val="849"/>
    <w:uiPriority w:val="0"/>
    <w:qFormat/>
    <w:rPr>
      <w:rFonts w:hint="eastAsia" w:ascii="宋体" w:hAnsi="宋体" w:eastAsia="宋体" w:cs="宋体"/>
      <w:color w:val="000000"/>
      <w:sz w:val="36"/>
      <w:szCs w:val="36"/>
      <w:u w:val="single"/>
    </w:rPr>
  </w:style>
  <w:style w:type="character" w:styleId="901" w:customStyle="1">
    <w:name w:val="font31"/>
    <w:basedOn w:val="849"/>
    <w:uiPriority w:val="0"/>
    <w:qFormat/>
    <w:rPr>
      <w:rFonts w:hint="eastAsia" w:ascii="宋体" w:hAnsi="宋体" w:eastAsia="宋体" w:cs="宋体"/>
      <w:color w:val="000000"/>
      <w:sz w:val="21"/>
      <w:szCs w:val="21"/>
      <w:u w:val="none"/>
    </w:rPr>
  </w:style>
  <w:style w:type="character" w:styleId="902" w:customStyle="1">
    <w:name w:val="font51"/>
    <w:basedOn w:val="849"/>
    <w:uiPriority w:val="0"/>
    <w:qFormat/>
    <w:rPr>
      <w:rFonts w:hint="eastAsia" w:ascii="宋体" w:hAnsi="宋体" w:eastAsia="宋体" w:cs="宋体"/>
      <w:color w:val="000000"/>
      <w:sz w:val="24"/>
      <w:szCs w:val="24"/>
      <w:u w:val="none"/>
    </w:rPr>
  </w:style>
  <w:style w:type="character" w:styleId="903" w:customStyle="1">
    <w:name w:val="font71"/>
    <w:basedOn w:val="849"/>
    <w:uiPriority w:val="0"/>
    <w:qFormat/>
    <w:rPr>
      <w:rFonts w:hint="default" w:ascii="Times New Roman" w:hAnsi="Times New Roman" w:cs="Times New Roman"/>
      <w:color w:val="000000"/>
      <w:sz w:val="24"/>
      <w:szCs w:val="24"/>
      <w:u w:val="none"/>
    </w:rPr>
  </w:style>
  <w:style w:type="character" w:styleId="904" w:customStyle="1">
    <w:name w:val="font101"/>
    <w:basedOn w:val="849"/>
    <w:uiPriority w:val="0"/>
    <w:qFormat/>
    <w:rPr>
      <w:rFonts w:hint="default" w:ascii="Times New Roman" w:hAnsi="Times New Roman" w:cs="Times New Roman"/>
      <w:color w:val="000000"/>
      <w:sz w:val="24"/>
      <w:szCs w:val="24"/>
      <w:u w:val="none"/>
    </w:rPr>
  </w:style>
  <w:style w:type="character" w:styleId="905" w:customStyle="1">
    <w:name w:val="font112"/>
    <w:basedOn w:val="849"/>
    <w:uiPriority w:val="0"/>
    <w:qFormat/>
    <w:rPr>
      <w:rFonts w:hint="eastAsia" w:ascii="宋体" w:hAnsi="宋体" w:eastAsia="宋体" w:cs="宋体"/>
      <w:b/>
      <w:bCs/>
      <w:color w:val="000000"/>
      <w:sz w:val="36"/>
      <w:szCs w:val="36"/>
      <w:u w:val="none"/>
    </w:rPr>
  </w:style>
  <w:style w:type="character" w:styleId="906" w:customStyle="1">
    <w:name w:val="font121"/>
    <w:basedOn w:val="849"/>
    <w:uiPriority w:val="0"/>
    <w:qFormat/>
    <w:rPr>
      <w:rFonts w:hint="eastAsia" w:ascii="宋体" w:hAnsi="宋体" w:eastAsia="宋体" w:cs="宋体"/>
      <w:color w:val="000000"/>
      <w:sz w:val="36"/>
      <w:szCs w:val="36"/>
      <w:u w:val="single"/>
    </w:rPr>
  </w:style>
  <w:style w:type="numbering" w:styleId="352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eb9dd352-0c9c-4200-bc2e-e0a0eb6ace76</errorID>
      <errorWord>二○二六</errorWord>
      <group>L1_Knowledge</group>
      <groupName>知识性问题</groupName>
      <ability>L2_Knowledge</ability>
      <abilityName>其他知识</abilityName>
      <candidateList>
        <item>二〇二六</item>
      </candidateList>
      <explain/>
      <paraID>58D2EFB7</paraID>
      <start>0</start>
      <end>4</end>
      <status>modified</status>
      <modifiedWord>二〇二六</modifiedWord>
      <trackRevisions>false</trackRevisions>
    </reviewItem>
    <reviewItem>
      <errorID>5a5d65d9-4ddf-4c31-9d00-7467147f0cef</errorID>
      <errorWord>点击</errorWord>
      <group>L1_AI</group>
      <groupName>深度校对</groupName>
      <ability>L2_AI_Punc</ability>
      <abilityName>标点纠错</abilityName>
      <candidateList>
        <item>，点击</item>
      </candidateList>
      <explain/>
      <paraID> DB7F115</paraID>
      <start>14</start>
      <end>16</end>
      <status>unmodified</status>
      <modifiedWord/>
      <trackRevisions>false</trackRevisions>
    </reviewItem>
    <reviewItem>
      <errorID>2fcd8d85-fdb1-4eb0-a245-ab194b2f43f8</errorID>
      <errorWord>？</errorWord>
      <group>L1_AI</group>
      <groupName>深度校对</groupName>
      <ability>L2_AI_Punc</ability>
      <abilityName>标点纠错</abilityName>
      <candidateList>
        <item/>
      </candidateList>
      <explain/>
      <paraID> DB7F115</paraID>
      <start>88</start>
      <end>89</end>
      <status>unmodified</status>
      <modifiedWord/>
      <trackRevisions>false</trackRevisions>
    </reviewItem>
    <reviewItem>
      <errorID>8d13b5f8-23e8-4dd5-9661-d56bb04049c2</errorID>
      <errorWord>，</errorWord>
      <group>L1_AI</group>
      <groupName>深度校对</groupName>
      <ability>L2_AI_Punc</ability>
      <abilityName>标点纠错</abilityName>
      <candidateList>
        <item>。</item>
      </candidateList>
      <explain/>
      <paraID>67BBB514</paraID>
      <start>29</start>
      <end>30</end>
      <status>unmodified</status>
      <modifiedWord/>
      <trackRevisions>false</trackRevisions>
    </reviewItem>
    <reviewItem>
      <errorID>966e07eb-ce09-4921-beec-394d1706c887</errorID>
      <errorWord>“</errorWord>
      <group>L1_AI</group>
      <groupName>深度校对</groupName>
      <ability>L2_AI_Grammar</ability>
      <abilityName>语法纠错</abilityName>
      <candidateList>
        <item>。在“</item>
      </candidateList>
      <explain/>
      <paraID>67BBB514</paraID>
      <start>96</start>
      <end>97</end>
      <status>unmodified</status>
      <modifiedWord/>
      <trackRevisions>false</trackRevisions>
    </reviewItem>
    <reviewItem>
      <errorID>e5bca15d-05e9-4f90-8ec2-a7e90f9fa039</errorID>
      <errorWord>找到</errorWord>
      <group>L1_AI</group>
      <groupName>深度校对</groupName>
      <ability>L2_AI_Word</ability>
      <abilityName>字词纠错</abilityName>
      <candidateList>
        <item>中找到</item>
      </candidateList>
      <explain/>
      <paraID>67BBB514</paraID>
      <start>110</start>
      <end>112</end>
      <status>unmodified</status>
      <modifiedWord/>
      <trackRevisions>false</trackRevisions>
    </reviewItem>
    <reviewItem>
      <errorID>74678341-2770-4700-b5e6-860aa033fe54</errorID>
      <errorWord>，</errorWord>
      <group>L1_AI</group>
      <groupName>深度校对</groupName>
      <ability>L2_AI_Punc</ability>
      <abilityName>标点纠错</abilityName>
      <candidateList>
        <item>。</item>
      </candidateList>
      <explain/>
      <paraID>67BBB514</paraID>
      <start>155</start>
      <end>156</end>
      <status>unmodified</status>
      <modifiedWord/>
      <trackRevisions>false</trackRevisions>
    </reviewItem>
    <reviewItem>
      <errorID>637c94cb-bb08-4998-ad14-4ac7d836fc12</errorID>
      <errorWord>导入到</errorWord>
      <group>L1_Word</group>
      <groupName>字词问题</groupName>
      <ability>L2_Typo</ability>
      <abilityName>字词错误</abilityName>
      <candidateList>
        <item>导入</item>
      </candidateList>
      <explain/>
      <paraID>67BBB514</paraID>
      <start>182</start>
      <end>185</end>
      <status>unmodified</status>
      <modifiedWord/>
      <trackRevisions>false</trackRevisions>
    </reviewItem>
    <reviewItem>
      <errorID>87acc361-1bbd-43b4-8753-97ce0d01488c</errorID>
      <errorWord>并</errorWord>
      <group>L1_AI</group>
      <groupName>深度校对</groupName>
      <ability>L2_AI_Punc</ability>
      <abilityName>标点纠错</abilityName>
      <candidateList>
        <item>，并</item>
      </candidateList>
      <explain/>
      <paraID>67BBB514</paraID>
      <start>249</start>
      <end>250</end>
      <status>unmodified</status>
      <modifiedWord/>
      <trackRevisions>false</trackRevisions>
    </reviewItem>
    <reviewItem>
      <errorID>b325dd36-cfe5-41ee-b45f-4284ada80ad8</errorID>
      <errorWord>截止至</errorWord>
      <group>L1_AI</group>
      <groupName>深度校对</groupName>
      <ability>L2_AI_Word</ability>
      <abilityName>字词纠错</abilityName>
      <candidateList>
        <item>截至</item>
      </candidateList>
      <explain/>
      <paraID>6992D687</paraID>
      <start>273</start>
      <end>276</end>
      <status>unmodified</status>
      <modifiedWord/>
      <trackRevisions>false</trackRevisions>
    </reviewItem>
    <reviewItem>
      <errorID>2b8ff7a5-1ebe-4491-a535-dace3f92365f</errorID>
      <errorWord> </errorWord>
      <group>L1_AI</group>
      <groupName>深度校对</groupName>
      <ability>L2_AI_Punc</ability>
      <abilityName>标点纠错</abilityName>
      <candidateList>
        <item/>
      </candidateList>
      <explain>此处空格冗余，建议删除。</explain>
      <paraID>6992D687</paraID>
      <start>417</start>
      <end>418</end>
      <status>unmodified</status>
      <modifiedWord/>
      <trackRevisions>false</trackRevisions>
    </reviewItem>
    <reviewItem>
      <errorID>f90017aa-497f-4f08-b229-c7dab9c7b832</errorID>
      <errorWord>邮箱</errorWord>
      <group>L1_AI</group>
      <groupName>深度校对</groupName>
      <ability>L2_AI_Grammar</ability>
      <abilityName>语法纠错</abilityName>
      <candidateList>
        <item>通过邮箱</item>
      </candidateList>
      <explain/>
      <paraID>6992D687</paraID>
      <start>518</start>
      <end>520</end>
      <status>unmodified</status>
      <modifiedWord/>
      <trackRevisions>false</trackRevisions>
    </reviewItem>
    <reviewItem>
      <errorID>57640b94-9e08-4b2a-a167-4a9fa75526b8</errorID>
      <errorWord>给</errorWord>
      <group>L1_AI</group>
      <groupName>深度校对</groupName>
      <ability>L2_AI_Grammar</ability>
      <abilityName>语法纠错</abilityName>
      <candidateList>
        <item>发送给</item>
      </candidateList>
      <explain/>
      <paraID>6992D687</paraID>
      <start>538</start>
      <end>539</end>
      <status>unmodified</status>
      <modifiedWord/>
      <trackRevisions>false</trackRevisions>
    </reviewItem>
    <reviewItem>
      <errorID>31f9b0f6-3993-4fb1-890c-814bcb441a3d</errorID>
      <errorWord>）</errorWord>
      <group>L1_AI</group>
      <groupName>深度校对</groupName>
      <ability>L2_AI_Punc</ability>
      <abilityName>标点纠错</abilityName>
      <candidateList>
        <item/>
      </candidateList>
      <explain/>
      <paraID>76DF4A6B</paraID>
      <start>35</start>
      <end>36</end>
      <status>unmodified</status>
      <modifiedWord/>
      <trackRevisions>false</trackRevisions>
    </reviewItem>
    <reviewItem>
      <errorID>b87070a3-3e25-42c4-bbf3-e4b7f4ec735a</errorID>
      <errorWord>“</errorWord>
      <group>L1_AI</group>
      <groupName>深度校对</groupName>
      <ability>L2_AI_Grammar</ability>
      <abilityName>语法纠错</abilityName>
      <candidateList>
        <item>。在“</item>
      </candidateList>
      <explain/>
      <paraID> 9BCC107</paraID>
      <start>98</start>
      <end>99</end>
      <status>unmodified</status>
      <modifiedWord/>
      <trackRevisions>false</trackRevisions>
    </reviewItem>
    <reviewItem>
      <errorID>c3852c31-ac29-4e77-b62e-cb89c12d3a12</errorID>
      <errorWord>找到</errorWord>
      <group>L1_AI</group>
      <groupName>深度校对</groupName>
      <ability>L2_AI_Word</ability>
      <abilityName>字词纠错</abilityName>
      <candidateList>
        <item>中找到</item>
      </candidateList>
      <explain/>
      <paraID> 9BCC107</paraID>
      <start>112</start>
      <end>114</end>
      <status>unmodified</status>
      <modifiedWord/>
      <trackRevisions>false</trackRevisions>
    </reviewItem>
    <reviewItem>
      <errorID>96e38352-baaf-4cf4-9677-df04b7608572</errorID>
      <errorWord>，</errorWord>
      <group>L1_AI</group>
      <groupName>深度校对</groupName>
      <ability>L2_AI_Punc</ability>
      <abilityName>标点纠错</abilityName>
      <candidateList>
        <item>。</item>
      </candidateList>
      <explain/>
      <paraID> 9BCC107</paraID>
      <start>157</start>
      <end>158</end>
      <status>unmodified</status>
      <modifiedWord/>
      <trackRevisions>false</trackRevisions>
    </reviewItem>
    <reviewItem>
      <errorID>7ff17a4e-5db5-4c39-9ab8-0b17e9704710</errorID>
      <errorWord>导入到</errorWord>
      <group>L1_Word</group>
      <groupName>字词问题</groupName>
      <ability>L2_Typo</ability>
      <abilityName>字词错误</abilityName>
      <candidateList>
        <item>导入</item>
      </candidateList>
      <explain/>
      <paraID> 9BCC107</paraID>
      <start>184</start>
      <end>187</end>
      <status>unmodified</status>
      <modifiedWord/>
      <trackRevisions>false</trackRevisions>
    </reviewItem>
    <reviewItem>
      <errorID>9882f90b-9d96-4476-bece-d447695a326e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5995CCEA</paraID>
      <start>0</start>
      <end>2</end>
      <status>unmodified</status>
      <modifiedWord/>
      <trackRevisions>false</trackRevisions>
    </reviewItem>
    <reviewItem>
      <errorID>222cc020-c7ef-4b75-9c09-f3275367d63b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60701AFA</paraID>
      <start>0</start>
      <end>2</end>
      <status>unmodified</status>
      <modifiedWord/>
      <trackRevisions>false</trackRevisions>
    </reviewItem>
    <reviewItem>
      <errorID>1c3b64fd-314b-4603-94f9-0926125f1b61</errorID>
      <errorWord>如是</errorWord>
      <group>L1_Word</group>
      <groupName>字词问题</groupName>
      <ability>L2_Typo</ability>
      <abilityName>字词错误</abilityName>
      <candidateList>
        <item>如</item>
      </candidateList>
      <explain/>
      <paraID>1DAE0C16</paraID>
      <start>42</start>
      <end>44</end>
      <status>unmodified</status>
      <modifiedWord/>
      <trackRevisions>false</trackRevisions>
    </reviewItem>
    <reviewItem>
      <errorID>5941e2e1-9645-4298-95dc-dc2c29b13f6b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439913FA</paraID>
      <start>0</start>
      <end>2</end>
      <status>unmodified</status>
      <modifiedWord/>
      <trackRevisions>false</trackRevisions>
    </reviewItem>
    <reviewItem>
      <errorID>2c5f3cfc-7305-4837-98e3-1b69a2562768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33C8FA58</paraID>
      <start>0</start>
      <end>2</end>
      <status>unmodified</status>
      <modifiedWord/>
      <trackRevisions>false</trackRevisions>
    </reviewItem>
    <reviewItem>
      <errorID>f02bf273-ac82-4aef-ad47-38b3d6a0c6c7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65810618</paraID>
      <start>0</start>
      <end>2</end>
      <status>unmodified</status>
      <modifiedWord/>
      <trackRevisions>false</trackRevisions>
    </reviewItem>
    <reviewItem>
      <errorID>5a7942ed-07ee-45cf-ac43-1beb55e8c53c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1795EED6</paraID>
      <start>0</start>
      <end>2</end>
      <status>unmodified</status>
      <modifiedWord/>
      <trackRevisions>false</trackRevisions>
    </reviewItem>
    <reviewItem>
      <errorID>c561363c-1a80-4ef6-adb6-6489dc3c1317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73D4DE08</paraID>
      <start>0</start>
      <end>3</end>
      <status>unmodified</status>
      <modifiedWord/>
      <trackRevisions>false</trackRevisions>
    </reviewItem>
    <reviewItem>
      <errorID>c751194d-65df-457f-8a2a-98143bb97b7d</errorID>
      <errorWord>页</errorWord>
      <group>L1_Word</group>
      <groupName>字词问题</groupName>
      <ability>L2_Typo</ability>
      <abilityName>字词错误</abilityName>
      <candidateList>
        <item>页面</item>
      </candidateList>
      <explain/>
      <paraID>69F3607A</paraID>
      <start>24</start>
      <end>25</end>
      <status>unmodified</status>
      <modifiedWord/>
      <trackRevisions>false</trackRevisions>
    </reviewItem>
    <reviewItem>
      <errorID>806b82ce-b7ed-44df-a68f-2ca0d05dabe9</errorID>
      <errorWord>登陆</errorWord>
      <group>L1_Word</group>
      <groupName>字词问题</groupName>
      <ability>L2_Typo</ability>
      <abilityName>字词错误</abilityName>
      <candidateList>
        <item>登录</item>
      </candidateList>
      <explain>存在发音相同字词的误用。</explain>
      <paraID>7CA3C012</paraID>
      <start>42</start>
      <end>44</end>
      <status>unmodified</status>
      <modifiedWord/>
      <trackRevisions>false</trackRevisions>
    </reviewItem>
    <reviewItem>
      <errorID>9b08d00d-f6a6-49ce-9dbc-658371ce09ed</errorID>
      <errorWord>须</errorWord>
      <group>L1_Word</group>
      <groupName>字词问题</groupName>
      <ability>L2_Typo</ability>
      <abilityName>字词错误</abilityName>
      <candidateList>
        <item>需</item>
      </candidateList>
      <explain>存在发音相同字词的误用。</explain>
      <paraID>567D7FEF</paraID>
      <start>22</start>
      <end>23</end>
      <status>unmodified</status>
      <modifiedWord/>
      <trackRevisions>false</trackRevisions>
    </reviewItem>
    <reviewItem>
      <errorID>595b2395-0f44-4e89-89a5-dda591860037</errorID>
      <errorWord>&lt;</errorWord>
      <group>L1_Format</group>
      <groupName>格式问题</groupName>
      <ability>L2_HalfPunc</ability>
      <abilityName>全半角检查</abilityName>
      <candidateList>
        <item>〈</item>
      </candidateList>
      <explain>文本全半角错误。</explain>
      <paraID>28823371</paraID>
      <start>31</start>
      <end>32</end>
      <status>unmodified</status>
      <modifiedWord/>
      <trackRevisions>false</trackRevisions>
    </reviewItem>
    <reviewItem>
      <errorID>cde56bca-e9e2-4e5a-87fe-ec7c1476308b</errorID>
      <errorWord>&lt;</errorWord>
      <group>L1_Format</group>
      <groupName>格式问题</groupName>
      <ability>L2_HalfPunc</ability>
      <abilityName>全半角检查</abilityName>
      <candidateList>
        <item>〈</item>
      </candidateList>
      <explain>文本全半角错误。</explain>
      <paraID>420C4F3D</paraID>
      <start>33</start>
      <end>34</end>
      <status>unmodified</status>
      <modifiedWord/>
      <trackRevisions>false</trackRevisions>
    </reviewItem>
    <reviewItem>
      <errorID>0ff36a1b-9ed7-4fe6-a54a-c77e76ab2362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176361FA</paraID>
      <start>0</start>
      <end>2</end>
      <status>unmodified</status>
      <modifiedWord/>
      <trackRevisions>false</trackRevisions>
    </reviewItem>
    <reviewItem>
      <errorID>fdbda954-4749-43fd-920e-7b1ba8f939d2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8196759</paraID>
      <start>0</start>
      <end>2</end>
      <status>unmodified</status>
      <modifiedWord/>
      <trackRevisions>false</trackRevisions>
    </reviewItem>
    <reviewItem>
      <errorID>a37f4dd2-ef87-4e5a-87c6-1ddaa41c5e99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5EC8A901</paraID>
      <start>0</start>
      <end>3</end>
      <status>unmodified</status>
      <modifiedWord/>
      <trackRevisions>false</trackRevisions>
    </reviewItem>
    <reviewItem>
      <errorID>8e150dd5-884b-4d52-b477-84d41afec7db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683CCC02</paraID>
      <start>0</start>
      <end>2</end>
      <status>unmodified</status>
      <modifiedWord/>
      <trackRevisions>false</trackRevisions>
    </reviewItem>
    <reviewItem>
      <errorID>d4bbfe56-3ec5-4317-b466-a7f468f90a59</errorID>
      <errorWord>如是</errorWord>
      <group>L1_Word</group>
      <groupName>字词问题</groupName>
      <ability>L2_Typo</ability>
      <abilityName>字词错误</abilityName>
      <candidateList>
        <item>如</item>
      </candidateList>
      <explain/>
      <paraID>3D98266C</paraID>
      <start>39</start>
      <end>41</end>
      <status>unmodified</status>
      <modifiedWord/>
      <trackRevisions>false</trackRevisions>
    </reviewItem>
    <reviewItem>
      <errorID>a52bf03e-2948-4d7a-9dfb-a00f021b77e0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35E8AD72</paraID>
      <start>0</start>
      <end>2</end>
      <status>unmodified</status>
      <modifiedWord/>
      <trackRevisions>false</trackRevisions>
    </reviewItem>
    <reviewItem>
      <errorID>3e39a0f1-6f2d-4701-b4cd-fae43bd06e51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6514DB33</paraID>
      <start>0</start>
      <end>2</end>
      <status>unmodified</status>
      <modifiedWord/>
      <trackRevisions>false</trackRevisions>
    </reviewItem>
    <reviewItem>
      <errorID>e5eb9b78-2fd5-43d4-9299-0355eed0e523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105BD177</paraID>
      <start>0</start>
      <end>2</end>
      <status>unmodified</status>
      <modifiedWord/>
      <trackRevisions>false</trackRevisions>
    </reviewItem>
    <reviewItem>
      <errorID>24a70356-671e-4f12-830f-1198fe63dd05</errorID>
      <errorWord>送</errorWord>
      <group>L1_Word</group>
      <groupName>字词问题</groupName>
      <ability>L2_Typo</ability>
      <abilityName>字词错误</abilityName>
      <candidateList>
        <item>送达</item>
      </candidateList>
      <explain/>
      <paraID>105BD177</paraID>
      <start>83</start>
      <end>84</end>
      <status>unmodified</status>
      <modifiedWord/>
      <trackRevisions>false</trackRevisions>
    </reviewItem>
    <reviewItem>
      <errorID>8fed79fc-85f7-48cb-9df5-e03eea19610c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3893BD28</paraID>
      <start>0</start>
      <end>2</end>
      <status>unmodified</status>
      <modifiedWord/>
      <trackRevisions>false</trackRevisions>
    </reviewItem>
    <reviewItem>
      <errorID>4c62b641-637c-4dd7-94c8-2dd8a15f1e12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45DF70C7</paraID>
      <start>0</start>
      <end>2</end>
      <status>unmodified</status>
      <modifiedWord/>
      <trackRevisions>false</trackRevisions>
    </reviewItem>
    <reviewItem>
      <errorID>91a4c38a-6736-4512-b9a1-ab246b43aee2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69CEB494</paraID>
      <start>0</start>
      <end>2</end>
      <status>unmodified</status>
      <modifiedWord/>
      <trackRevisions>false</trackRevisions>
    </reviewItem>
    <reviewItem>
      <errorID>3ced4fea-5c70-476b-ac07-f07447c355b1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2E0710E0</paraID>
      <start>0</start>
      <end>2</end>
      <status>unmodified</status>
      <modifiedWord/>
      <trackRevisions>false</trackRevisions>
    </reviewItem>
    <reviewItem>
      <errorID>5d1cbd71-ee5a-4e8e-812c-1480a8f17673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56F3155D</paraID>
      <start>0</start>
      <end>2</end>
      <status>unmodified</status>
      <modifiedWord/>
      <trackRevisions>false</trackRevisions>
    </reviewItem>
    <reviewItem>
      <errorID>4b2c7bdc-f6e8-499d-8873-541217f16f8a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1C53F43B</paraID>
      <start>0</start>
      <end>2</end>
      <status>unmodified</status>
      <modifiedWord/>
      <trackRevisions>false</trackRevisions>
    </reviewItem>
    <reviewItem>
      <errorID>0530b234-2858-4aad-be4c-065500d09087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6C6B6045</paraID>
      <start>0</start>
      <end>2</end>
      <status>unmodified</status>
      <modifiedWord/>
      <trackRevisions>false</trackRevisions>
    </reviewItem>
    <reviewItem>
      <errorID>b8d366c6-5b7f-4f15-9ffe-89561bf0ac33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4355111</paraID>
      <start>0</start>
      <end>2</end>
      <status>unmodified</status>
      <modifiedWord/>
      <trackRevisions>false</trackRevisions>
    </reviewItem>
    <reviewItem>
      <errorID>9f5901b1-ff17-4c7f-b2a6-75307b6f2a64</errorID>
      <errorWord>提出质疑</errorWord>
      <group>L1_Grammar</group>
      <groupName>语法问题</groupName>
      <ability>L2_Grammar</ability>
      <abilityName>语法错误</abilityName>
      <candidateList>
        <item>质疑</item>
      </candidateList>
      <explain>〈动〉提出疑问：～问难。</explain>
      <paraID>321E9A5F</paraID>
      <start>83</start>
      <end>87</end>
      <status>unmodified</status>
      <modifiedWord/>
      <trackRevisions>false</trackRevisions>
    </reviewItem>
    <reviewItem>
      <errorID>6c6f95ff-9798-4e62-925a-45be3355b533</errorID>
      <errorWord>“、</errorWord>
      <group>L1_Punc</group>
      <groupName>标点问题</groupName>
      <ability>L2_Punc</ability>
      <abilityName>标点符号检查</abilityName>
      <candidateList>
        <item>“</item>
      </candidateList>
      <explain/>
      <paraID>6AC800C8</paraID>
      <start>44</start>
      <end>46</end>
      <status>unmodified</status>
      <modifiedWord/>
      <trackRevisions>false</trackRevisions>
    </reviewItem>
    <reviewItem>
      <errorID>5bad3e50-0208-4dfb-a22f-f9747d699cc4</errorID>
      <errorWord>音箱</errorWord>
      <group>L1_Word</group>
      <groupName>字词问题</groupName>
      <ability>L2_Typo</ability>
      <abilityName>字词错误</abilityName>
      <candidateList>
        <item>音响</item>
      </candidateList>
      <explain/>
      <paraID>4E8F8C89</paraID>
      <start>7</start>
      <end>9</end>
      <status>unmodified</status>
      <modifiedWord/>
      <trackRevisions>false</trackRevisions>
    </reviewItem>
    <reviewItem>
      <errorID>0d97ddf0-496d-4c77-90ff-1745156046c9</errorID>
      <errorWord>教育的</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61F9957A</paraID>
      <start>28</start>
      <end>31</end>
      <status>unmodified</status>
      <modifiedWord/>
      <trackRevisions>false</trackRevisions>
    </reviewItem>
    <reviewItem>
      <errorID>c02963c5-b772-4f27-9e01-aaad8e3d30f0</errorID>
      <errorWord>投送</errorWord>
      <group>L1_Word</group>
      <groupName>字词问题</groupName>
      <ability>L2_Typo</ability>
      <abilityName>字词错误</abilityName>
      <candidateList>
        <item>报送</item>
      </candidateList>
      <explain/>
      <paraID>5AE3E489</paraID>
      <start>6</start>
      <end>8</end>
      <status>unmodified</status>
      <modifiedWord/>
      <trackRevisions>false</trackRevisions>
    </reviewItem>
    <reviewItem>
      <errorID>02152707-c932-4dc2-ba5c-2413ff2f5731</errorID>
      <errorWord>（</errorWord>
      <group>L1_Format</group>
      <groupName>格式问题</groupName>
      <ability>L2_HalfPunc</ability>
      <abilityName>全半角检查</abilityName>
      <candidateList>
        <item>(</item>
      </candidateList>
      <explain>文本全半角错误。</explain>
      <paraID>2A7A7B99</paraID>
      <start>1</start>
      <end>2</end>
      <status>unmodified</status>
      <modifiedWord/>
      <trackRevisions>false</trackRevisions>
    </reviewItem>
    <reviewItem>
      <errorID>795263e0-3a84-48d7-b4e4-a60d3ead015a</errorID>
      <errorWord>）</errorWord>
      <group>L1_Format</group>
      <groupName>格式问题</groupName>
      <ability>L2_HalfPunc</ability>
      <abilityName>全半角检查</abilityName>
      <candidateList>
        <item>)</item>
      </candidateList>
      <explain>文本全半角错误。</explain>
      <paraID>2A7A7B99</paraID>
      <start>3</start>
      <end>4</end>
      <status>unmodified</status>
      <modifiedWord/>
      <trackRevisions>false</trackRevisions>
    </reviewItem>
    <reviewItem>
      <errorID>635ae038-d123-424b-a65a-a5bdffe3b4f4</errorID>
      <errorWord>季</errorWord>
      <group>L1_Word</group>
      <groupName>字词问题</groupName>
      <ability>L2_Typo</ability>
      <abilityName>字词错误</abilityName>
      <candidateList>
        <item>季度</item>
      </candidateList>
      <explain/>
      <paraID>105B89DB</paraID>
      <start>23</start>
      <end>24</end>
      <status>unmodified</status>
      <modifiedWord/>
      <trackRevisions>false</trackRevisions>
    </reviewItem>
    <reviewItem>
      <errorID>0955397e-6312-44f4-9339-d7606072d68c</errorID>
      <errorWord>(</errorWord>
      <group>L1_Format</group>
      <groupName>格式问题</groupName>
      <ability>L2_HalfPunc</ability>
      <abilityName>全半角检查</abilityName>
      <candidateList>
        <item>（</item>
      </candidateList>
      <explain>文本全半角错误。</explain>
      <paraID>4B41E4E9</paraID>
      <start>14</start>
      <end>15</end>
      <status>unmodified</status>
      <modifiedWord/>
      <trackRevisions>false</trackRevisions>
    </reviewItem>
    <reviewItem>
      <errorID>18e56a6e-b6bf-4fc9-af5f-1d7e896d0b14</errorID>
      <errorWord>)</errorWord>
      <group>L1_Format</group>
      <groupName>格式问题</groupName>
      <ability>L2_HalfPunc</ability>
      <abilityName>全半角检查</abilityName>
      <candidateList>
        <item>）</item>
      </candidateList>
      <explain>文本全半角错误。</explain>
      <paraID>4B41E4E9</paraID>
      <start>16</start>
      <end>17</end>
      <status>unmodified</status>
      <modifiedWord/>
      <trackRevisions>false</trackRevisions>
    </reviewItem>
    <reviewItem>
      <errorID>426262f7-c79c-4520-8339-7cd4258db2c8</errorID>
      <errorWord>季</errorWord>
      <group>L1_Word</group>
      <groupName>字词问题</groupName>
      <ability>L2_Typo</ability>
      <abilityName>字词错误</abilityName>
      <candidateList>
        <item>季度</item>
      </candidateList>
      <explain/>
      <paraID>4B41E4E9</paraID>
      <start>37</start>
      <end>38</end>
      <status>unmodified</status>
      <modifiedWord/>
      <trackRevisions>false</trackRevisions>
    </reviewItem>
    <reviewItem>
      <errorID>24bec268-61bd-4421-9b38-cb382ba99342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551F2E12</paraID>
      <start>0</start>
      <end>2</end>
      <status>unmodified</status>
      <modifiedWord/>
      <trackRevisions>false</trackRevisions>
    </reviewItem>
    <reviewItem>
      <errorID>feee34da-be65-4a54-a4d2-f3d799c4df90</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551F2E12</paraID>
      <start>12</start>
      <end>13</end>
      <status>modified</status>
      <modifiedWord>做</modifiedWord>
      <trackRevisions>false</trackRevisions>
    </reviewItem>
    <reviewItem>
      <errorID>ebe22637-9fdd-4a71-ab57-0e42707bad56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4BA1BF22</paraID>
      <start>0</start>
      <end>2</end>
      <status>unmodified</status>
      <modifiedWord/>
      <trackRevisions>false</trackRevisions>
    </reviewItem>
    <reviewItem>
      <errorID>7b147e9c-c6cf-4867-a208-4c96ebb69470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B2D673B</paraID>
      <start>0</start>
      <end>2</end>
      <status>unmodified</status>
      <modifiedWord/>
      <trackRevisions>false</trackRevisions>
    </reviewItem>
    <reviewItem>
      <errorID>47006a85-3fff-47c0-9577-d631934f90c0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A2C5538</paraID>
      <start>0</start>
      <end>2</end>
      <status>unmodified</status>
      <modifiedWord/>
      <trackRevisions>false</trackRevisions>
    </reviewItem>
    <reviewItem>
      <errorID>a8d8c771-6180-4790-bf63-0dc5715fd01c</errorID>
      <errorWord>装臵</errorWord>
      <group>L1_Word</group>
      <groupName>字词问题</groupName>
      <ability>L2_Typo</ability>
      <abilityName>字词错误</abilityName>
      <candidateList>
        <item>装置</item>
      </candidateList>
      <explain>❶〈动〉安装：降温设备已经～好了。❷〈名〉机器、仪器或其他设备中，构造较复杂并具有某种独立功用的部件：自动化～。</explain>
      <paraID> A2C5538</paraID>
      <start>18</start>
      <end>20</end>
      <status>modified</status>
      <modifiedWord>装置</modifiedWord>
      <trackRevisions>false</trackRevisions>
    </reviewItem>
    <reviewItem>
      <errorID>45ce922a-a791-4dce-9259-0c473859a882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1C7D2171</paraID>
      <start>0</start>
      <end>2</end>
      <status>unmodified</status>
      <modifiedWord/>
      <trackRevisions>false</trackRevisions>
    </reviewItem>
    <reviewItem>
      <errorID>e80640b3-f1f7-4ff0-9d8e-b6cf92992f5f</errorID>
      <errorWord>作</errorWord>
      <group>L1_Word</group>
      <groupName>字词问题</groupName>
      <ability>L2_Typo</ability>
      <abilityName>字词错误</abilityName>
      <candidateList>
        <item>做</item>
      </candidateList>
      <explain>存在发音相同字词的误用。</explain>
      <paraID>1C7D2171</paraID>
      <start>23</start>
      <end>24</end>
      <status>modified</status>
      <modifiedWord>做</modifiedWord>
      <trackRevisions>false</trackRevisions>
    </reviewItem>
    <reviewItem>
      <errorID>46a0454c-ff45-43b0-9988-54ba7e0ff675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2C8E104F</paraID>
      <start>0</start>
      <end>2</end>
      <status>unmodified</status>
      <modifiedWord/>
      <trackRevisions>false</trackRevisions>
    </reviewItem>
    <reviewItem>
      <errorID>6641d786-92a9-4b58-8622-ef6c74e1d71c</errorID>
      <errorWord>其它</errorWord>
      <group>L1_Word</group>
      <groupName>字词问题</groupName>
      <ability>L2_Alias</ability>
      <abilityName>也作/曾用词</abilityName>
      <candidateList>
        <item>其他</item>
      </candidateList>
      <explain>词汇[其它]为不规范表述或旧称，其规范书面表述为[其他]。</explain>
      <paraID>3E288969</paraID>
      <start>37</start>
      <end>39</end>
      <status>modified</status>
      <modifiedWord>其他</modifiedWord>
      <trackRevisions>false</trackRevisions>
    </reviewItem>
    <reviewItem>
      <errorID>2f262056-c704-41e9-abd0-c5813de1cc94</errorID>
      <errorWord>（</errorWord>
      <group>L1_Format</group>
      <groupName>格式问题</groupName>
      <ability>L2_HalfPunc</ability>
      <abilityName>全半角检查</abilityName>
      <candidateList>
        <item>(</item>
      </candidateList>
      <explain>文本全半角错误。</explain>
      <paraID>1C7FDFEC</paraID>
      <start>1</start>
      <end>2</end>
      <status>unmodified</status>
      <modifiedWord/>
      <trackRevisions>false</trackRevisions>
    </reviewItem>
    <reviewItem>
      <errorID>62f257ef-a2d9-4ce1-83e4-76cf6d2b5de2</errorID>
      <errorWord>）</errorWord>
      <group>L1_Format</group>
      <groupName>格式问题</groupName>
      <ability>L2_HalfPunc</ability>
      <abilityName>全半角检查</abilityName>
      <candidateList>
        <item>)</item>
      </candidateList>
      <explain>文本全半角错误。</explain>
      <paraID>1C7FDFEC</paraID>
      <start>3</start>
      <end>4</end>
      <status>unmodified</status>
      <modifiedWord/>
      <trackRevisions>false</trackRevisions>
    </reviewItem>
    <reviewItem>
      <errorID>0a1df889-aee1-4839-a975-786c5a9ebca1</errorID>
      <errorWord>（</errorWord>
      <group>L1_Format</group>
      <groupName>格式问题</groupName>
      <ability>L2_HalfPunc</ability>
      <abilityName>全半角检查</abilityName>
      <candidateList>
        <item>(</item>
      </candidateList>
      <explain>文本全半角错误。</explain>
      <paraID>1D7432C8</paraID>
      <start>1</start>
      <end>2</end>
      <status>unmodified</status>
      <modifiedWord/>
      <trackRevisions>false</trackRevisions>
    </reviewItem>
    <reviewItem>
      <errorID>7235d84b-0c88-465c-8c06-e0033946a36a</errorID>
      <errorWord>）</errorWord>
      <group>L1_Format</group>
      <groupName>格式问题</groupName>
      <ability>L2_HalfPunc</ability>
      <abilityName>全半角检查</abilityName>
      <candidateList>
        <item>)</item>
      </candidateList>
      <explain>文本全半角错误。</explain>
      <paraID>1D7432C8</paraID>
      <start>3</start>
      <end>4</end>
      <status>unmodified</status>
      <modifiedWord/>
      <trackRevisions>false</trackRevisions>
    </reviewItem>
    <reviewItem>
      <errorID>b82b00cf-7692-46ee-b4a9-f6565e44045e</errorID>
      <errorWord>（</errorWord>
      <group>L1_Format</group>
      <groupName>格式问题</groupName>
      <ability>L2_HalfPunc</ability>
      <abilityName>全半角检查</abilityName>
      <candidateList>
        <item>(</item>
      </candidateList>
      <explain>文本全半角错误。</explain>
      <paraID>60C11A87</paraID>
      <start>1</start>
      <end>2</end>
      <status>unmodified</status>
      <modifiedWord/>
      <trackRevisions>false</trackRevisions>
    </reviewItem>
    <reviewItem>
      <errorID>5d9ba9e7-7ea1-4d08-b029-3a1a5f36ab13</errorID>
      <errorWord>）</errorWord>
      <group>L1_Format</group>
      <groupName>格式问题</groupName>
      <ability>L2_HalfPunc</ability>
      <abilityName>全半角检查</abilityName>
      <candidateList>
        <item>)</item>
      </candidateList>
      <explain>文本全半角错误。</explain>
      <paraID>60C11A87</paraID>
      <start>3</start>
      <end>4</end>
      <status>unmodified</status>
      <modifiedWord/>
      <trackRevisions>false</trackRevisions>
    </reviewItem>
    <reviewItem>
      <errorID>822f109b-08b2-41f9-aff0-7f822afc62b7</errorID>
      <errorWord>（</errorWord>
      <group>L1_Format</group>
      <groupName>格式问题</groupName>
      <ability>L2_HalfPunc</ability>
      <abilityName>全半角检查</abilityName>
      <candidateList>
        <item>(</item>
      </candidateList>
      <explain>文本全半角错误。</explain>
      <paraID>6B8E95C6</paraID>
      <start>1</start>
      <end>2</end>
      <status>unmodified</status>
      <modifiedWord/>
      <trackRevisions>false</trackRevisions>
    </reviewItem>
    <reviewItem>
      <errorID>bfbd2ffd-ba40-4e04-bcf2-08a6f4cd6992</errorID>
      <errorWord>）</errorWord>
      <group>L1_Format</group>
      <groupName>格式问题</groupName>
      <ability>L2_HalfPunc</ability>
      <abilityName>全半角检查</abilityName>
      <candidateList>
        <item>)</item>
      </candidateList>
      <explain>文本全半角错误。</explain>
      <paraID>6B8E95C6</paraID>
      <start>3</start>
      <end>4</end>
      <status>unmodified</status>
      <modifiedWord/>
      <trackRevisions>false</trackRevisions>
    </reviewItem>
    <reviewItem>
      <errorID>c6ade82b-a658-4e6d-a2f7-433a44ee3848</errorID>
      <errorWord>准</errorWord>
      <group>L1_Word</group>
      <groupName>字词问题</groupName>
      <ability>L2_Typo</ability>
      <abilityName>字词错误</abilityName>
      <candidateList>
        <item>准和</item>
      </candidateList>
      <explain/>
      <paraID>4DF3E01B</paraID>
      <start>13</start>
      <end>14</end>
      <status>unmodified</status>
      <modifiedWord/>
      <trackRevisions>false</trackRevisions>
    </reviewItem>
    <reviewItem>
      <errorID>a05c7fc6-2127-4f03-8290-2a684990c17c</errorID>
      <errorWord>（</errorWord>
      <group>L1_Format</group>
      <groupName>格式问题</groupName>
      <ability>L2_HalfPunc</ability>
      <abilityName>全半角检查</abilityName>
      <candidateList>
        <item>(</item>
      </candidateList>
      <explain>文本全半角错误。</explain>
      <paraID>2574A233</paraID>
      <start>1</start>
      <end>2</end>
      <status>unmodified</status>
      <modifiedWord/>
      <trackRevisions>false</trackRevisions>
    </reviewItem>
    <reviewItem>
      <errorID>19f6585c-1946-4565-b4b7-e8f3312189e7</errorID>
      <errorWord>）</errorWord>
      <group>L1_Format</group>
      <groupName>格式问题</groupName>
      <ability>L2_HalfPunc</ability>
      <abilityName>全半角检查</abilityName>
      <candidateList>
        <item>)</item>
      </candidateList>
      <explain>文本全半角错误。</explain>
      <paraID>2574A233</paraID>
      <start>3</start>
      <end>4</end>
      <status>unmodified</status>
      <modifiedWord/>
      <trackRevisions>false</trackRevisions>
    </reviewItem>
    <reviewItem>
      <errorID>e39c19da-5b57-4fd8-a5e5-f58d1b43a0cd</errorID>
      <errorWord>卫生洁具</errorWord>
      <group>L1_Grammar</group>
      <groupName>语法问题</groupName>
      <ability>L2_Grammar</ability>
      <abilityName>语法错误</abilityName>
      <candidateList>
        <item>洁具</item>
      </candidateList>
      <explain/>
      <paraID>64CB1061</paraID>
      <start>62</start>
      <end>66</end>
      <status>unmodified</status>
      <modifiedWord/>
      <trackRevisions>false</trackRevisions>
    </reviewItem>
    <reviewItem>
      <errorID>d7723594-9dee-4228-a55f-5f7cf4c0ae69</errorID>
      <errorWord>季</errorWord>
      <group>L1_Word</group>
      <groupName>字词问题</groupName>
      <ability>L2_Typo</ability>
      <abilityName>字词错误</abilityName>
      <candidateList>
        <item>季度</item>
      </candidateList>
      <explain/>
      <paraID>528CC97D</paraID>
      <start>5</start>
      <end>6</end>
      <status>unmodified</status>
      <modifiedWord/>
      <trackRevisions>false</trackRevisions>
    </reviewItem>
    <reviewItem>
      <errorID>13bb6828-e931-4c53-8aec-cfcfeba2f584</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3897780B</paraID>
      <start>95</start>
      <end>98</end>
      <status>unmodified</status>
      <modifiedWord/>
      <trackRevisions>false</trackRevisions>
    </reviewItem>
    <reviewItem>
      <errorID>8f990b8a-1b1c-4220-a310-395ba7230511</errorID>
      <errorWord>(</errorWord>
      <group>L1_Format</group>
      <groupName>格式问题</groupName>
      <ability>L2_HalfPunc</ability>
      <abilityName>全半角检查</abilityName>
      <candidateList>
        <item>（</item>
      </candidateList>
      <explain>文本全半角错误。</explain>
      <paraID>3897780B</paraID>
      <start>110</start>
      <end>111</end>
      <status>unmodified</status>
      <modifiedWord/>
      <trackRevisions>false</trackRevisions>
    </reviewItem>
    <reviewItem>
      <errorID>7ca71239-ef62-448a-b266-295e2891492e</errorID>
      <errorWord>)</errorWord>
      <group>L1_Format</group>
      <groupName>格式问题</groupName>
      <ability>L2_HalfPunc</ability>
      <abilityName>全半角检查</abilityName>
      <candidateList>
        <item>）</item>
      </candidateList>
      <explain>文本全半角错误。</explain>
      <paraID>3897780B</paraID>
      <start>120</start>
      <end>121</end>
      <status>unmodified</status>
      <modifiedWord/>
      <trackRevisions>false</trackRevisions>
    </reviewItem>
    <reviewItem>
      <errorID>d26fc599-ca7a-471f-be15-3d9aaf132bde</errorID>
      <errorWord>（</errorWord>
      <group>L1_Format</group>
      <groupName>格式问题</groupName>
      <ability>L2_HalfPunc</ability>
      <abilityName>全半角检查</abilityName>
      <candidateList>
        <item>(</item>
      </candidateList>
      <explain>文本全半角错误。</explain>
      <paraID>33A8F0C7</paraID>
      <start>1</start>
      <end>2</end>
      <status>unmodified</status>
      <modifiedWord/>
      <trackRevisions>false</trackRevisions>
    </reviewItem>
    <reviewItem>
      <errorID>3ef597b1-e387-48a2-8651-7791dcd20b22</errorID>
      <errorWord>）</errorWord>
      <group>L1_Format</group>
      <groupName>格式问题</groupName>
      <ability>L2_HalfPunc</ability>
      <abilityName>全半角检查</abilityName>
      <candidateList>
        <item>)</item>
      </candidateList>
      <explain>文本全半角错误。</explain>
      <paraID>33A8F0C7</paraID>
      <start>4</start>
      <end>5</end>
      <status>unmodified</status>
      <modifiedWord/>
      <trackRevisions>false</trackRevisions>
    </reviewItem>
    <reviewItem>
      <errorID>9ff9b610-329e-4307-8fa8-2641b7b69421</errorID>
      <errorWord>接</errorWord>
      <group>L1_Word</group>
      <groupName>字词问题</groupName>
      <ability>L2_Typo</ability>
      <abilityName>字词错误</abilityName>
      <candidateList>
        <item>接到</item>
      </candidateList>
      <explain/>
      <paraID>7CA85F43</paraID>
      <start>35</start>
      <end>37</end>
      <status>modified</status>
      <modifiedWord>接到</modifiedWord>
      <trackRevisions>false</trackRevisions>
    </reviewItem>
    <reviewItem>
      <errorID>cfe3fcc3-b88c-4348-a59d-f8afe437f090</errorID>
      <errorWord>到</errorWord>
      <group>L1_Word</group>
      <groupName>字词问题</groupName>
      <ability>L2_Typo</ability>
      <abilityName>字词错误</abilityName>
      <candidateList>
        <item>到现</item>
      </candidateList>
      <explain/>
      <paraID>5C415AD8</paraID>
      <start>4</start>
      <end>6</end>
      <status>modified</status>
      <modifiedWord>到现</modifiedWord>
      <trackRevisions>false</trackRevisions>
    </reviewItem>
    <reviewItem>
      <errorID>cd4ecc8a-b677-4f83-8f6d-680fe28a7eb9</errorID>
      <errorWord>作</errorWord>
      <group>L1_Word</group>
      <groupName>字词问题</groupName>
      <ability>L2_Typo</ability>
      <abilityName>字词错误</abilityName>
      <candidateList>
        <item>做</item>
      </candidateList>
      <explain>存在发音相同字词的误用。</explain>
      <paraID>72710223</paraID>
      <start>41</start>
      <end>42</end>
      <status>unmodified</status>
      <modifiedWord/>
      <trackRevisions>false</trackRevisions>
    </reviewItem>
    <reviewItem>
      <errorID>d493f170-2a32-49c2-85b6-8c07b2ebc028</errorID>
      <errorWord>（</errorWord>
      <group>L1_Format</group>
      <groupName>格式问题</groupName>
      <ability>L2_HalfPunc</ability>
      <abilityName>全半角检查</abilityName>
      <candidateList>
        <item>(</item>
      </candidateList>
      <explain>文本全半角错误。</explain>
      <paraID>79EF89C2</paraID>
      <start>1</start>
      <end>2</end>
      <status>unmodified</status>
      <modifiedWord/>
      <trackRevisions>false</trackRevisions>
    </reviewItem>
    <reviewItem>
      <errorID>ad9e566d-2452-4774-81eb-fd8b24c33078</errorID>
      <errorWord>）</errorWord>
      <group>L1_Format</group>
      <groupName>格式问题</groupName>
      <ability>L2_HalfPunc</ability>
      <abilityName>全半角检查</abilityName>
      <candidateList>
        <item>)</item>
      </candidateList>
      <explain>文本全半角错误。</explain>
      <paraID>79EF89C2</paraID>
      <start>4</start>
      <end>5</end>
      <status>unmodified</status>
      <modifiedWord/>
      <trackRevisions>false</trackRevisions>
    </reviewItem>
    <reviewItem>
      <errorID>1406aa5b-a26b-40cb-8bcb-6e3fae7c8f68</errorID>
      <errorWord>（</errorWord>
      <group>L1_Format</group>
      <groupName>格式问题</groupName>
      <ability>L2_HalfPunc</ability>
      <abilityName>全半角检查</abilityName>
      <candidateList>
        <item>(</item>
      </candidateList>
      <explain>文本全半角错误。</explain>
      <paraID>4A695527</paraID>
      <start>1</start>
      <end>2</end>
      <status>unmodified</status>
      <modifiedWord/>
      <trackRevisions>false</trackRevisions>
    </reviewItem>
    <reviewItem>
      <errorID>1fbc3529-6b47-436f-8c51-cfc9226b1124</errorID>
      <errorWord>）</errorWord>
      <group>L1_Format</group>
      <groupName>格式问题</groupName>
      <ability>L2_HalfPunc</ability>
      <abilityName>全半角检查</abilityName>
      <candidateList>
        <item>)</item>
      </candidateList>
      <explain>文本全半角错误。</explain>
      <paraID>4A695527</paraID>
      <start>3</start>
      <end>4</end>
      <status>unmodified</status>
      <modifiedWord/>
      <trackRevisions>false</trackRevisions>
    </reviewItem>
    <reviewItem>
      <errorID>dbe315d1-3713-4bc3-8112-061b5a157056</errorID>
      <errorWord>（</errorWord>
      <group>L1_Format</group>
      <groupName>格式问题</groupName>
      <ability>L2_HalfPunc</ability>
      <abilityName>全半角检查</abilityName>
      <candidateList>
        <item>(</item>
      </candidateList>
      <explain>文本全半角错误。</explain>
      <paraID>57416FE5</paraID>
      <start>1</start>
      <end>2</end>
      <status>unmodified</status>
      <modifiedWord/>
      <trackRevisions>false</trackRevisions>
    </reviewItem>
    <reviewItem>
      <errorID>651d5af6-ca50-4778-acdf-ee034dadb12b</errorID>
      <errorWord>）</errorWord>
      <group>L1_Format</group>
      <groupName>格式问题</groupName>
      <ability>L2_HalfPunc</ability>
      <abilityName>全半角检查</abilityName>
      <candidateList>
        <item>)</item>
      </candidateList>
      <explain>文本全半角错误。</explain>
      <paraID>57416FE5</paraID>
      <start>4</start>
      <end>5</end>
      <status>unmodified</status>
      <modifiedWord/>
      <trackRevisions>false</trackRevisions>
    </reviewItem>
    <reviewItem>
      <errorID>b1b0d3d4-5a7e-48e8-92e1-0a0df2946fff</errorID>
      <errorWord>（</errorWord>
      <group>L1_Format</group>
      <groupName>格式问题</groupName>
      <ability>L2_HalfPunc</ability>
      <abilityName>全半角检查</abilityName>
      <candidateList>
        <item>(</item>
      </candidateList>
      <explain>文本全半角错误。</explain>
      <paraID>230A6242</paraID>
      <start>1</start>
      <end>2</end>
      <status>unmodified</status>
      <modifiedWord/>
      <trackRevisions>false</trackRevisions>
    </reviewItem>
    <reviewItem>
      <errorID>6c1d1953-aa49-4211-8184-68663fec011e</errorID>
      <errorWord>）</errorWord>
      <group>L1_Format</group>
      <groupName>格式问题</groupName>
      <ability>L2_HalfPunc</ability>
      <abilityName>全半角检查</abilityName>
      <candidateList>
        <item>)</item>
      </candidateList>
      <explain>文本全半角错误。</explain>
      <paraID>230A6242</paraID>
      <start>3</start>
      <end>4</end>
      <status>unmodified</status>
      <modifiedWord/>
      <trackRevisions>false</trackRevisions>
    </reviewItem>
    <reviewItem>
      <errorID>4c6c0457-8b58-4882-8494-01285bd87f4f</errorID>
      <errorWord>（</errorWord>
      <group>L1_Format</group>
      <groupName>格式问题</groupName>
      <ability>L2_HalfPunc</ability>
      <abilityName>全半角检查</abilityName>
      <candidateList>
        <item>(</item>
      </candidateList>
      <explain>文本全半角错误。</explain>
      <paraID>3151540C</paraID>
      <start>1</start>
      <end>2</end>
      <status>unmodified</status>
      <modifiedWord/>
      <trackRevisions>false</trackRevisions>
    </reviewItem>
    <reviewItem>
      <errorID>3a4ec871-fbbb-4cb7-a7f6-ef5037309c14</errorID>
      <errorWord>）</errorWord>
      <group>L1_Format</group>
      <groupName>格式问题</groupName>
      <ability>L2_HalfPunc</ability>
      <abilityName>全半角检查</abilityName>
      <candidateList>
        <item>)</item>
      </candidateList>
      <explain>文本全半角错误。</explain>
      <paraID>3151540C</paraID>
      <start>3</start>
      <end>4</end>
      <status>unmodified</status>
      <modifiedWord/>
      <trackRevisions>false</trackRevisions>
    </reviewItem>
    <reviewItem>
      <errorID>cd80a379-f916-4f86-a811-7998632b90a4</errorID>
      <errorWord>（</errorWord>
      <group>L1_Format</group>
      <groupName>格式问题</groupName>
      <ability>L2_HalfPunc</ability>
      <abilityName>全半角检查</abilityName>
      <candidateList>
        <item>(</item>
      </candidateList>
      <explain>文本全半角错误。</explain>
      <paraID> 4B8107D</paraID>
      <start>1</start>
      <end>2</end>
      <status>unmodified</status>
      <modifiedWord/>
      <trackRevisions>false</trackRevisions>
    </reviewItem>
    <reviewItem>
      <errorID>1d8a3684-b4a8-45a5-85f6-b9e5797c8b0d</errorID>
      <errorWord>）</errorWord>
      <group>L1_Format</group>
      <groupName>格式问题</groupName>
      <ability>L2_HalfPunc</ability>
      <abilityName>全半角检查</abilityName>
      <candidateList>
        <item>)</item>
      </candidateList>
      <explain>文本全半角错误。</explain>
      <paraID> 4B8107D</paraID>
      <start>3</start>
      <end>4</end>
      <status>unmodified</status>
      <modifiedWord/>
      <trackRevisions>false</trackRevisions>
    </reviewItem>
    <reviewItem>
      <errorID>0cafbef8-af20-458d-a999-70cde007f861</errorID>
      <errorWord>（</errorWord>
      <group>L1_Format</group>
      <groupName>格式问题</groupName>
      <ability>L2_HalfPunc</ability>
      <abilityName>全半角检查</abilityName>
      <candidateList>
        <item>(</item>
      </candidateList>
      <explain>文本全半角错误。</explain>
      <paraID>6595D63B</paraID>
      <start>1</start>
      <end>2</end>
      <status>unmodified</status>
      <modifiedWord/>
      <trackRevisions>false</trackRevisions>
    </reviewItem>
    <reviewItem>
      <errorID>bacdc6f2-f907-48a5-8211-57514f6be084</errorID>
      <errorWord>）</errorWord>
      <group>L1_Format</group>
      <groupName>格式问题</groupName>
      <ability>L2_HalfPunc</ability>
      <abilityName>全半角检查</abilityName>
      <candidateList>
        <item>)</item>
      </candidateList>
      <explain>文本全半角错误。</explain>
      <paraID>6595D63B</paraID>
      <start>3</start>
      <end>4</end>
      <status>unmodified</status>
      <modifiedWord/>
      <trackRevisions>false</trackRevisions>
    </reviewItem>
    <reviewItem>
      <errorID>35bdb2dd-c6d7-4a46-9f1d-dd140d84e43f</errorID>
      <errorWord>（</errorWord>
      <group>L1_Format</group>
      <groupName>格式问题</groupName>
      <ability>L2_HalfPunc</ability>
      <abilityName>全半角检查</abilityName>
      <candidateList>
        <item>(</item>
      </candidateList>
      <explain>文本全半角错误。</explain>
      <paraID>4E63CD8F</paraID>
      <start>1</start>
      <end>2</end>
      <status>unmodified</status>
      <modifiedWord/>
      <trackRevisions>false</trackRevisions>
    </reviewItem>
    <reviewItem>
      <errorID>a7458427-9ceb-46dc-b182-4a72ee24f0f8</errorID>
      <errorWord>）</errorWord>
      <group>L1_Format</group>
      <groupName>格式问题</groupName>
      <ability>L2_HalfPunc</ability>
      <abilityName>全半角检查</abilityName>
      <candidateList>
        <item>)</item>
      </candidateList>
      <explain>文本全半角错误。</explain>
      <paraID>4E63CD8F</paraID>
      <start>3</start>
      <end>4</end>
      <status>unmodified</status>
      <modifiedWord/>
      <trackRevisions>false</trackRevisions>
    </reviewItem>
    <reviewItem>
      <errorID>ee905c4f-d9a5-4746-a216-7668deb02a9e</errorID>
      <errorWord>(</errorWord>
      <group>L1_Format</group>
      <groupName>格式问题</groupName>
      <ability>L2_HalfPunc</ability>
      <abilityName>全半角检查</abilityName>
      <candidateList>
        <item>（</item>
      </candidateList>
      <explain>文本全半角错误。</explain>
      <paraID>5B5A01DA</paraID>
      <start>119</start>
      <end>120</end>
      <status>unmodified</status>
      <modifiedWord/>
      <trackRevisions>false</trackRevisions>
    </reviewItem>
    <reviewItem>
      <errorID>1fb89285-1e52-4947-8722-900d05ec86c7</errorID>
      <errorWord>)</errorWord>
      <group>L1_Format</group>
      <groupName>格式问题</groupName>
      <ability>L2_HalfPunc</ability>
      <abilityName>全半角检查</abilityName>
      <candidateList>
        <item>）</item>
      </candidateList>
      <explain>文本全半角错误。</explain>
      <paraID>5B5A01DA</paraID>
      <start>121</start>
      <end>122</end>
      <status>unmodified</status>
      <modifiedWord/>
      <trackRevisions>false</trackRevisions>
    </reviewItem>
    <reviewItem>
      <errorID>6090815e-acea-4938-88c6-025b1c86f3dc</errorID>
      <errorWord>（</errorWord>
      <group>L1_Format</group>
      <groupName>格式问题</groupName>
      <ability>L2_HalfPunc</ability>
      <abilityName>全半角检查</abilityName>
      <candidateList>
        <item>(</item>
      </candidateList>
      <explain>文本全半角错误。</explain>
      <paraID>468EFDF0</paraID>
      <start>1</start>
      <end>2</end>
      <status>unmodified</status>
      <modifiedWord/>
      <trackRevisions>false</trackRevisions>
    </reviewItem>
    <reviewItem>
      <errorID>9c7bb9e8-c6e8-4c90-888a-b414f79b8908</errorID>
      <errorWord>）</errorWord>
      <group>L1_Format</group>
      <groupName>格式问题</groupName>
      <ability>L2_HalfPunc</ability>
      <abilityName>全半角检查</abilityName>
      <candidateList>
        <item>)</item>
      </candidateList>
      <explain>文本全半角错误。</explain>
      <paraID>468EFDF0</paraID>
      <start>3</start>
      <end>4</end>
      <status>unmodified</status>
      <modifiedWord/>
      <trackRevisions>false</trackRevisions>
    </reviewItem>
    <reviewItem>
      <errorID>486d0a08-f4e2-408a-a366-f5dfef420ca4</errorID>
      <errorWord>整理等</errorWord>
      <group>L1_Word</group>
      <groupName>字词问题</groupName>
      <ability>L2_Typo</ability>
      <abilityName>字词错误</abilityName>
      <candidateList>
        <item>整理</item>
      </candidateList>
      <explain/>
      <paraID>53E17895</paraID>
      <start>125</start>
      <end>127</end>
      <status>modified</status>
      <modifiedWord>整理</modifiedWord>
      <trackRevisions>false</trackRevisions>
    </reviewItem>
    <reviewItem>
      <errorID>96d53b80-869f-4546-adb5-eb04369f35f6</errorID>
      <errorWord>季</errorWord>
      <group>L1_Word</group>
      <groupName>字词问题</groupName>
      <ability>L2_Typo</ability>
      <abilityName>字词错误</abilityName>
      <candidateList>
        <item>季度</item>
      </candidateList>
      <explain/>
      <paraID>7B8973CB</paraID>
      <start>29</start>
      <end>30</end>
      <status>unmodified</status>
      <modifiedWord/>
      <trackRevisions>false</trackRevisions>
    </reviewItem>
    <reviewItem>
      <errorID>58c1fcc4-6ed8-4db8-8b09-9d145c3542b3</errorID>
      <errorWord>顶篷</errorWord>
      <group>L1_Word</group>
      <groupName>字词问题</groupName>
      <ability>L2_Typo</ability>
      <abilityName>字词错误</abilityName>
      <candidateList>
        <item>顶棚</item>
      </candidateList>
      <explain>存在发音相同字词的误用。</explain>
      <paraID>3F81071E</paraID>
      <start>4</start>
      <end>6</end>
      <status>modified</status>
      <modifiedWord>顶棚</modifiedWord>
      <trackRevisions>false</trackRevisions>
    </reviewItem>
    <reviewItem>
      <errorID>1e263cd3-6d83-46f9-8882-aeef7e3f0145</errorID>
      <errorWord>雨篷</errorWord>
      <group>L1_Word</group>
      <groupName>字词问题</groupName>
      <ability>L2_Typo</ability>
      <abilityName>字词错误</abilityName>
      <candidateList>
        <item>雨棚</item>
      </candidateList>
      <explain>存在发音相同字词的误用。</explain>
      <paraID>3F81071E</paraID>
      <start>27</start>
      <end>29</end>
      <status>modified</status>
      <modifiedWord>雨棚</modifiedWord>
      <trackRevisions>false</trackRevisions>
    </reviewItem>
    <reviewItem>
      <errorID>2a9f9bff-c938-4452-8656-743d32ea9175</errorID>
      <errorWord>际</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3EC9DDE9</paraID>
      <start>50</start>
      <end>51</end>
      <status>modified</status>
      <modifiedWord>及</modifiedWord>
      <trackRevisions>false</trackRevisions>
    </reviewItem>
    <reviewItem>
      <errorID>abbaf9d2-eb11-4282-959d-b2950ccd6e18</errorID>
      <errorWord>（</errorWord>
      <group>L1_Format</group>
      <groupName>格式问题</groupName>
      <ability>L2_HalfPunc</ability>
      <abilityName>全半角检查</abilityName>
      <candidateList>
        <item>(</item>
      </candidateList>
      <explain>文本全半角错误。</explain>
      <paraID>52CFC082</paraID>
      <start>1</start>
      <end>2</end>
      <status>unmodified</status>
      <modifiedWord/>
      <trackRevisions>false</trackRevisions>
    </reviewItem>
    <reviewItem>
      <errorID>baf29d52-b43c-4116-8a7d-60f26249d79b</errorID>
      <errorWord>）</errorWord>
      <group>L1_Format</group>
      <groupName>格式问题</groupName>
      <ability>L2_HalfPunc</ability>
      <abilityName>全半角检查</abilityName>
      <candidateList>
        <item>)</item>
      </candidateList>
      <explain>文本全半角错误。</explain>
      <paraID>52CFC082</paraID>
      <start>4</start>
      <end>5</end>
      <status>unmodified</status>
      <modifiedWord/>
      <trackRevisions>false</trackRevisions>
    </reviewItem>
    <reviewItem>
      <errorID>ae50c80f-d20a-40d7-92dd-0cb61811e02c</errorID>
      <errorWord>设臵</errorWord>
      <group>L1_Word</group>
      <groupName>字词问题</groupName>
      <ability>L2_Typo</ability>
      <abilityName>字词错误</abilityName>
      <candidateList>
        <item>设置</item>
      </candidateList>
      <explain>〈动〉❶设立：这座剧院是为儿童～的。❷安放；安装：～障碍。</explain>
      <paraID>77CFB4C0</paraID>
      <start>19</start>
      <end>21</end>
      <status>unmodified</status>
      <modifiedWord/>
      <trackRevisions>false</trackRevisions>
    </reviewItem>
    <reviewItem>
      <errorID>10acfdec-be93-4912-9605-b79177c4a468</errorID>
      <errorWord>（</errorWord>
      <group>L1_Format</group>
      <groupName>格式问题</groupName>
      <ability>L2_HalfPunc</ability>
      <abilityName>全半角检查</abilityName>
      <candidateList>
        <item>(</item>
      </candidateList>
      <explain>文本全半角错误。</explain>
      <paraID>68C0B37B</paraID>
      <start>1</start>
      <end>2</end>
      <status>unmodified</status>
      <modifiedWord/>
      <trackRevisions>false</trackRevisions>
    </reviewItem>
    <reviewItem>
      <errorID>69da6723-becf-4fa9-beaa-983c189195df</errorID>
      <errorWord>）</errorWord>
      <group>L1_Format</group>
      <groupName>格式问题</groupName>
      <ability>L2_HalfPunc</ability>
      <abilityName>全半角检查</abilityName>
      <candidateList>
        <item>)</item>
      </candidateList>
      <explain>文本全半角错误。</explain>
      <paraID>68C0B37B</paraID>
      <start>4</start>
      <end>5</end>
      <status>unmodified</status>
      <modifiedWord/>
      <trackRevisions>false</trackRevisions>
    </reviewItem>
    <reviewItem>
      <errorID>bc45b974-6961-4a01-862e-2c95eef1b09a</errorID>
      <errorWord>孳生</errorWord>
      <group>L1_Word</group>
      <groupName>字词问题</groupName>
      <ability>L2_Alias</ability>
      <abilityName>也作/曾用词</abilityName>
      <candidateList>
        <item>滋生</item>
      </candidateList>
      <explain>词汇[孳生]为不规范表述或旧称，其规范书面表述为[滋生]。</explain>
      <paraID>5160EEE2</paraID>
      <start>48</start>
      <end>50</end>
      <status>modified</status>
      <modifiedWord>滋生</modifiedWord>
      <trackRevisions>false</trackRevisions>
    </reviewItem>
    <reviewItem>
      <errorID>93fbd796-62e7-4ab0-ade0-6e04179145d9</errorID>
      <errorWord>（</errorWord>
      <group>L1_Format</group>
      <groupName>格式问题</groupName>
      <ability>L2_HalfPunc</ability>
      <abilityName>全半角检查</abilityName>
      <candidateList>
        <item>(</item>
      </candidateList>
      <explain>文本全半角错误。</explain>
      <paraID>11D71F32</paraID>
      <start>1</start>
      <end>2</end>
      <status>unmodified</status>
      <modifiedWord/>
      <trackRevisions>false</trackRevisions>
    </reviewItem>
    <reviewItem>
      <errorID>849cd9b6-a017-4979-a3f5-c00e7f669206</errorID>
      <errorWord>）</errorWord>
      <group>L1_Format</group>
      <groupName>格式问题</groupName>
      <ability>L2_HalfPunc</ability>
      <abilityName>全半角检查</abilityName>
      <candidateList>
        <item>)</item>
      </candidateList>
      <explain>文本全半角错误。</explain>
      <paraID>11D71F32</paraID>
      <start>3</start>
      <end>4</end>
      <status>unmodified</status>
      <modifiedWord/>
      <trackRevisions>false</trackRevisions>
    </reviewItem>
    <reviewItem>
      <errorID>8e10c910-daef-4113-a144-61b5d1cacd71</errorID>
      <errorWord>（</errorWord>
      <group>L1_Format</group>
      <groupName>格式问题</groupName>
      <ability>L2_HalfPunc</ability>
      <abilityName>全半角检查</abilityName>
      <candidateList>
        <item>(</item>
      </candidateList>
      <explain>文本全半角错误。</explain>
      <paraID>3868F62D</paraID>
      <start>1</start>
      <end>2</end>
      <status>unmodified</status>
      <modifiedWord/>
      <trackRevisions>false</trackRevisions>
    </reviewItem>
    <reviewItem>
      <errorID>a9b3a62f-1d53-4971-b556-55834f6f9c92</errorID>
      <errorWord>）</errorWord>
      <group>L1_Format</group>
      <groupName>格式问题</groupName>
      <ability>L2_HalfPunc</ability>
      <abilityName>全半角检查</abilityName>
      <candidateList>
        <item>)</item>
      </candidateList>
      <explain>文本全半角错误。</explain>
      <paraID>3868F62D</paraID>
      <start>3</start>
      <end>4</end>
      <status>unmodified</status>
      <modifiedWord/>
      <trackRevisions>false</trackRevisions>
    </reviewItem>
    <reviewItem>
      <errorID>06e43ba9-a43e-4ab1-9823-985cc11adfcc</errorID>
      <errorWord>（</errorWord>
      <group>L1_Format</group>
      <groupName>格式问题</groupName>
      <ability>L2_HalfPunc</ability>
      <abilityName>全半角检查</abilityName>
      <candidateList>
        <item>(</item>
      </candidateList>
      <explain>文本全半角错误。</explain>
      <paraID>658B4512</paraID>
      <start>1</start>
      <end>2</end>
      <status>unmodified</status>
      <modifiedWord/>
      <trackRevisions>false</trackRevisions>
    </reviewItem>
    <reviewItem>
      <errorID>0060313c-3c0c-430e-9aee-6fdf3b21ab67</errorID>
      <errorWord>）</errorWord>
      <group>L1_Format</group>
      <groupName>格式问题</groupName>
      <ability>L2_HalfPunc</ability>
      <abilityName>全半角检查</abilityName>
      <candidateList>
        <item>)</item>
      </candidateList>
      <explain>文本全半角错误。</explain>
      <paraID>658B4512</paraID>
      <start>3</start>
      <end>4</end>
      <status>unmodified</status>
      <modifiedWord/>
      <trackRevisions>false</trackRevisions>
    </reviewItem>
    <reviewItem>
      <errorID>f4b6ba79-fd1d-45a8-81f3-3cadd6ab0b56</errorID>
      <errorWord>（</errorWord>
      <group>L1_Format</group>
      <groupName>格式问题</groupName>
      <ability>L2_HalfPunc</ability>
      <abilityName>全半角检查</abilityName>
      <candidateList>
        <item>(</item>
      </candidateList>
      <explain>文本全半角错误。</explain>
      <paraID>2FDCCEBE</paraID>
      <start>1</start>
      <end>2</end>
      <status>unmodified</status>
      <modifiedWord/>
      <trackRevisions>false</trackRevisions>
    </reviewItem>
    <reviewItem>
      <errorID>3eacf97e-cf77-4b18-aed1-1261229fdceb</errorID>
      <errorWord>）</errorWord>
      <group>L1_Format</group>
      <groupName>格式问题</groupName>
      <ability>L2_HalfPunc</ability>
      <abilityName>全半角检查</abilityName>
      <candidateList>
        <item>)</item>
      </candidateList>
      <explain>文本全半角错误。</explain>
      <paraID>2FDCCEBE</paraID>
      <start>3</start>
      <end>4</end>
      <status>unmodified</status>
      <modifiedWord/>
      <trackRevisions>false</trackRevisions>
    </reviewItem>
    <reviewItem>
      <errorID>2261b0eb-0616-4ed7-88ed-0f06e8893172</errorID>
      <errorWord>（</errorWord>
      <group>L1_Format</group>
      <groupName>格式问题</groupName>
      <ability>L2_HalfPunc</ability>
      <abilityName>全半角检查</abilityName>
      <candidateList>
        <item>(</item>
      </candidateList>
      <explain>文本全半角错误。</explain>
      <paraID>677C09AF</paraID>
      <start>1</start>
      <end>2</end>
      <status>unmodified</status>
      <modifiedWord/>
      <trackRevisions>false</trackRevisions>
    </reviewItem>
    <reviewItem>
      <errorID>60b7a4f5-eac0-443f-92ad-54500a2bafae</errorID>
      <errorWord>）</errorWord>
      <group>L1_Format</group>
      <groupName>格式问题</groupName>
      <ability>L2_HalfPunc</ability>
      <abilityName>全半角检查</abilityName>
      <candidateList>
        <item>)</item>
      </candidateList>
      <explain>文本全半角错误。</explain>
      <paraID>677C09AF</paraID>
      <start>3</start>
      <end>4</end>
      <status>unmodified</status>
      <modifiedWord/>
      <trackRevisions>false</trackRevisions>
    </reviewItem>
    <reviewItem>
      <errorID>2afa0bd8-5d56-4abb-adb1-487cb3ccede8</errorID>
      <errorWord>（</errorWord>
      <group>L1_Format</group>
      <groupName>格式问题</groupName>
      <ability>L2_HalfPunc</ability>
      <abilityName>全半角检查</abilityName>
      <candidateList>
        <item>(</item>
      </candidateList>
      <explain>文本全半角错误。</explain>
      <paraID>7ADAE4E5</paraID>
      <start>1</start>
      <end>2</end>
      <status>unmodified</status>
      <modifiedWord/>
      <trackRevisions>false</trackRevisions>
    </reviewItem>
    <reviewItem>
      <errorID>e0f156c6-c10e-4884-b592-83abeeb945b0</errorID>
      <errorWord>）</errorWord>
      <group>L1_Format</group>
      <groupName>格式问题</groupName>
      <ability>L2_HalfPunc</ability>
      <abilityName>全半角检查</abilityName>
      <candidateList>
        <item>)</item>
      </candidateList>
      <explain>文本全半角错误。</explain>
      <paraID>7ADAE4E5</paraID>
      <start>3</start>
      <end>4</end>
      <status>unmodified</status>
      <modifiedWord/>
      <trackRevisions>false</trackRevisions>
    </reviewItem>
    <reviewItem>
      <errorID>cf94acb9-f8b2-457f-95d6-350f62d8580d</errorID>
      <errorWord>（</errorWord>
      <group>L1_Format</group>
      <groupName>格式问题</groupName>
      <ability>L2_HalfPunc</ability>
      <abilityName>全半角检查</abilityName>
      <candidateList>
        <item>(</item>
      </candidateList>
      <explain>文本全半角错误。</explain>
      <paraID>1EF3F36C</paraID>
      <start>1</start>
      <end>2</end>
      <status>unmodified</status>
      <modifiedWord/>
      <trackRevisions>false</trackRevisions>
    </reviewItem>
    <reviewItem>
      <errorID>e52d5965-e6a5-4f5a-bb1b-c87f6cf79fce</errorID>
      <errorWord>）</errorWord>
      <group>L1_Format</group>
      <groupName>格式问题</groupName>
      <ability>L2_HalfPunc</ability>
      <abilityName>全半角检查</abilityName>
      <candidateList>
        <item>)</item>
      </candidateList>
      <explain>文本全半角错误。</explain>
      <paraID>1EF3F36C</paraID>
      <start>3</start>
      <end>4</end>
      <status>unmodified</status>
      <modifiedWord/>
      <trackRevisions>false</trackRevisions>
    </reviewItem>
    <reviewItem>
      <errorID>bb78b291-f525-4f38-a959-fa91af8f9c08</errorID>
      <errorWord>（</errorWord>
      <group>L1_Format</group>
      <groupName>格式问题</groupName>
      <ability>L2_HalfPunc</ability>
      <abilityName>全半角检查</abilityName>
      <candidateList>
        <item>(</item>
      </candidateList>
      <explain>文本全半角错误。</explain>
      <paraID>2357A012</paraID>
      <start>1</start>
      <end>2</end>
      <status>unmodified</status>
      <modifiedWord/>
      <trackRevisions>false</trackRevisions>
    </reviewItem>
    <reviewItem>
      <errorID>586e9c8b-d236-4852-ad49-a0f598a85358</errorID>
      <errorWord>）</errorWord>
      <group>L1_Format</group>
      <groupName>格式问题</groupName>
      <ability>L2_HalfPunc</ability>
      <abilityName>全半角检查</abilityName>
      <candidateList>
        <item>)</item>
      </candidateList>
      <explain>文本全半角错误。</explain>
      <paraID>2357A012</paraID>
      <start>3</start>
      <end>4</end>
      <status>unmodified</status>
      <modifiedWord/>
      <trackRevisions>false</trackRevisions>
    </reviewItem>
    <reviewItem>
      <errorID>bd7f5532-a5d7-44d9-8e2d-2c8766a50317</errorID>
      <errorWord>（</errorWord>
      <group>L1_Format</group>
      <groupName>格式问题</groupName>
      <ability>L2_HalfPunc</ability>
      <abilityName>全半角检查</abilityName>
      <candidateList>
        <item>(</item>
      </candidateList>
      <explain>文本全半角错误。</explain>
      <paraID>1D58FA21</paraID>
      <start>1</start>
      <end>2</end>
      <status>unmodified</status>
      <modifiedWord/>
      <trackRevisions>false</trackRevisions>
    </reviewItem>
    <reviewItem>
      <errorID>abff0320-d394-4659-9259-3f6bceacb1a1</errorID>
      <errorWord>）</errorWord>
      <group>L1_Format</group>
      <groupName>格式问题</groupName>
      <ability>L2_HalfPunc</ability>
      <abilityName>全半角检查</abilityName>
      <candidateList>
        <item>)</item>
      </candidateList>
      <explain>文本全半角错误。</explain>
      <paraID>1D58FA21</paraID>
      <start>3</start>
      <end>4</end>
      <status>unmodified</status>
      <modifiedWord/>
      <trackRevisions>false</trackRevisions>
    </reviewItem>
    <reviewItem>
      <errorID>dd65fec5-6ba1-44e1-98fa-906dee72b331</errorID>
      <errorWord>现</errorWord>
      <group>L1_Word</group>
      <groupName>字词问题</groupName>
      <ability>L2_Typo</ability>
      <abilityName>字词错误</abilityName>
      <candidateList>
        <item>现场</item>
      </candidateList>
      <explain/>
      <paraID>3E63658C</paraID>
      <start>38</start>
      <end>39</end>
      <status>unmodified</status>
      <modifiedWord/>
      <trackRevisions>false</trackRevisions>
    </reviewItem>
    <reviewItem>
      <errorID>9c4f5ecf-f4ab-43bd-87f1-d4b38580cc50</errorID>
      <errorWord>年</errorWord>
      <group>L1_Word</group>
      <groupName>字词问题</groupName>
      <ability>L2_Typo</ability>
      <abilityName>字词错误</abilityName>
      <candidateList>
        <item>年度</item>
      </candidateList>
      <explain/>
      <paraID>6CF81EDD</paraID>
      <start>3</start>
      <end>4</end>
      <status>unmodified</status>
      <modifiedWord/>
      <trackRevisions>false</trackRevisions>
    </reviewItem>
    <reviewItem>
      <errorID>98e838c8-a86c-4780-863b-0bbaf68cc9fe</errorID>
      <errorWord>提高</errorWord>
      <group>L1_Word</group>
      <groupName>字词问题</groupName>
      <ability>L2_Typo</ability>
      <abilityName>字词错误</abilityName>
      <candidateList>
        <item>增强</item>
      </candidateList>
      <explain>〈动〉增进；加强：～体质｜～信心｜实力大大～。</explain>
      <paraID>7FD83BCD</paraID>
      <start>30</start>
      <end>32</end>
      <status>unmodified</status>
      <modifiedWord/>
      <trackRevisions>false</trackRevisions>
    </reviewItem>
    <reviewItem>
      <errorID>552c61af-f625-4448-ade4-32a0c40bc95a</errorID>
      <errorWord>（</errorWord>
      <group>L1_Format</group>
      <groupName>格式问题</groupName>
      <ability>L2_HalfPunc</ability>
      <abilityName>全半角检查</abilityName>
      <candidateList>
        <item>(</item>
      </candidateList>
      <explain>文本全半角错误。</explain>
      <paraID>41C6E9DB</paraID>
      <start>1</start>
      <end>2</end>
      <status>unmodified</status>
      <modifiedWord/>
      <trackRevisions>false</trackRevisions>
    </reviewItem>
    <reviewItem>
      <errorID>510421ae-9334-446e-84fc-19493fab3774</errorID>
      <errorWord>）</errorWord>
      <group>L1_Format</group>
      <groupName>格式问题</groupName>
      <ability>L2_HalfPunc</ability>
      <abilityName>全半角检查</abilityName>
      <candidateList>
        <item>)</item>
      </candidateList>
      <explain>文本全半角错误。</explain>
      <paraID>41C6E9DB</paraID>
      <start>3</start>
      <end>4</end>
      <status>unmodified</status>
      <modifiedWord/>
      <trackRevisions>false</trackRevisions>
    </reviewItem>
    <reviewItem>
      <errorID>c8be49a7-7fdb-4060-ba93-cffe28b7c901</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 86697F3</paraID>
      <start>14</start>
      <end>16</end>
      <status>modified</status>
      <modifiedWord>及时</modifiedWord>
      <trackRevisions>false</trackRevisions>
    </reviewItem>
    <reviewItem>
      <errorID>f03bda83-f5c4-4969-96df-405578e4141b</errorID>
      <errorWord>空挡</errorWord>
      <group>L1_Word</group>
      <groupName>字词问题</groupName>
      <ability>L2_Typo</ability>
      <abilityName>字词错误</abilityName>
      <candidateList>
        <item>空档</item>
      </candidateList>
      <explain>存在发音相同字词的误用。</explain>
      <paraID>49F465C9</paraID>
      <start>70</start>
      <end>72</end>
      <status>modified</status>
      <modifiedWord>空档</modifiedWord>
      <trackRevisions>false</trackRevisions>
    </reviewItem>
    <reviewItem>
      <errorID>eccaf3b2-9824-450f-aee4-4bf54885f7f0</errorID>
      <errorWord>（</errorWord>
      <group>L1_Format</group>
      <groupName>格式问题</groupName>
      <ability>L2_HalfPunc</ability>
      <abilityName>全半角检查</abilityName>
      <candidateList>
        <item>(</item>
      </candidateList>
      <explain>文本全半角错误。</explain>
      <paraID>4165AF82</paraID>
      <start>1</start>
      <end>2</end>
      <status>unmodified</status>
      <modifiedWord/>
      <trackRevisions>false</trackRevisions>
    </reviewItem>
    <reviewItem>
      <errorID>c6cae8c5-7ae8-499a-bf6d-dc3cbccb9489</errorID>
      <errorWord>）</errorWord>
      <group>L1_Format</group>
      <groupName>格式问题</groupName>
      <ability>L2_HalfPunc</ability>
      <abilityName>全半角检查</abilityName>
      <candidateList>
        <item>)</item>
      </candidateList>
      <explain>文本全半角错误。</explain>
      <paraID>4165AF82</paraID>
      <start>4</start>
      <end>5</end>
      <status>unmodified</status>
      <modifiedWord/>
      <trackRevisions>false</trackRevisions>
    </reviewItem>
    <reviewItem>
      <errorID>eb8bdb8e-aa4e-4242-a65f-70bf966c2d91</errorID>
      <errorWord>装臵</errorWord>
      <group>L1_Word</group>
      <groupName>字词问题</groupName>
      <ability>L2_Typo</ability>
      <abilityName>字词错误</abilityName>
      <candidateList>
        <item>装置</item>
      </candidateList>
      <explain>❶〈动〉安装：降温设备已经～好了。❷〈名〉机器、仪器或其他设备中，构造较复杂并具有某种独立功用的部件：自动化～。</explain>
      <paraID>7E5C0926</paraID>
      <start>8</start>
      <end>10</end>
      <status>modified</status>
      <modifiedWord>装置</modifiedWord>
      <trackRevisions>false</trackRevisions>
    </reviewItem>
    <reviewItem>
      <errorID>cd651365-1a50-42b2-ba07-5f6fd13a4e1c</errorID>
      <errorWord>及共</errorWord>
      <group>L1_Word</group>
      <groupName>字词问题</groupName>
      <ability>L2_Typo</ability>
      <abilityName>字词错误</abilityName>
      <candidateList>
        <item>及其</item>
      </candidateList>
      <explain/>
      <paraID>1116D909</paraID>
      <start>8</start>
      <end>10</end>
      <status>modified</status>
      <modifiedWord>及其</modifiedWord>
      <trackRevisions>false</trackRevisions>
    </reviewItem>
    <reviewItem>
      <errorID>f65bc3ae-edec-4f6b-a453-e1317f294cfa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19F38D49</paraID>
      <start>9</start>
      <end>10</end>
      <status>unmodified</status>
      <modifiedWord/>
      <trackRevisions>false</trackRevisions>
    </reviewItem>
    <reviewItem>
      <errorID>73ba0295-438c-4981-997b-b1c908227b1f</errorID>
      <errorWord>佩带统一标志</errorWord>
      <group>L1_Word</group>
      <groupName>字词问题</groupName>
      <ability>L2_Alias</ability>
      <abilityName>也作/曾用词</abilityName>
      <candidateList>
        <item>佩戴统一标志</item>
      </candidateList>
      <explain>词汇[佩带统一标志]为不规范表述或旧称，其规范书面表述为[佩戴统一标志]。</explain>
      <paraID>263BB14A</paraID>
      <start>8</start>
      <end>14</end>
      <status>modified</status>
      <modifiedWord>佩戴统一标志</modifiedWord>
      <trackRevisions>false</trackRevisions>
    </reviewItem>
    <reviewItem>
      <errorID>d52f1f98-a542-40a0-8acf-dcc1e7f95e8a</errorID>
      <errorWord>（</errorWord>
      <group>L1_Format</group>
      <groupName>格式问题</groupName>
      <ability>L2_HalfPunc</ability>
      <abilityName>全半角检查</abilityName>
      <candidateList>
        <item>(</item>
      </candidateList>
      <explain>文本全半角错误。</explain>
      <paraID>712B5C58</paraID>
      <start>1</start>
      <end>2</end>
      <status>unmodified</status>
      <modifiedWord/>
      <trackRevisions>false</trackRevisions>
    </reviewItem>
    <reviewItem>
      <errorID>7663451d-8f24-4c0b-be45-946804990cd8</errorID>
      <errorWord>）</errorWord>
      <group>L1_Format</group>
      <groupName>格式问题</groupName>
      <ability>L2_HalfPunc</ability>
      <abilityName>全半角检查</abilityName>
      <candidateList>
        <item>)</item>
      </candidateList>
      <explain>文本全半角错误。</explain>
      <paraID>712B5C58</paraID>
      <start>4</start>
      <end>5</end>
      <status>unmodified</status>
      <modifiedWord/>
      <trackRevisions>false</trackRevisions>
    </reviewItem>
    <reviewItem>
      <errorID>0b37b31a-2e95-42ee-864a-212b0d8920b0</errorID>
      <errorWord>疏导如</errorWord>
      <group>L1_Word</group>
      <groupName>字词问题</groupName>
      <ability>L2_Typo</ability>
      <abilityName>字词错误</abilityName>
      <candidateList>
        <item>疏导</item>
      </candidateList>
      <explain/>
      <paraID>2B5B56F5</paraID>
      <start>21</start>
      <end>24</end>
      <status>unmodified</status>
      <modifiedWord/>
      <trackRevisions>false</trackRevisions>
    </reviewItem>
    <reviewItem>
      <errorID>86d187e6-c423-412a-a4de-1616abf2f583</errorID>
      <errorWord>时</errorWord>
      <group>L1_Word</group>
      <groupName>字词问题</groupName>
      <ability>L2_Typo</ability>
      <abilityName>字词错误</abilityName>
      <candidateList>
        <item>时发</item>
      </candidateList>
      <explain/>
      <paraID>41651BA8</paraID>
      <start>56</start>
      <end>57</end>
      <status>unmodified</status>
      <modifiedWord/>
      <trackRevisions>false</trackRevisions>
    </reviewItem>
    <reviewItem>
      <errorID>70541ce3-de9b-4928-8317-159196508f9f</errorID>
      <errorWord>（</errorWord>
      <group>L1_Format</group>
      <groupName>格式问题</groupName>
      <ability>L2_HalfPunc</ability>
      <abilityName>全半角检查</abilityName>
      <candidateList>
        <item>(</item>
      </candidateList>
      <explain>文本全半角错误。</explain>
      <paraID>53AEBD06</paraID>
      <start>1</start>
      <end>2</end>
      <status>unmodified</status>
      <modifiedWord/>
      <trackRevisions>false</trackRevisions>
    </reviewItem>
    <reviewItem>
      <errorID>4c4786d8-4548-4270-96ae-14029b40c8e7</errorID>
      <errorWord>）</errorWord>
      <group>L1_Format</group>
      <groupName>格式问题</groupName>
      <ability>L2_HalfPunc</ability>
      <abilityName>全半角检查</abilityName>
      <candidateList>
        <item>)</item>
      </candidateList>
      <explain>文本全半角错误。</explain>
      <paraID>53AEBD06</paraID>
      <start>4</start>
      <end>5</end>
      <status>unmodified</status>
      <modifiedWord/>
      <trackRevisions>false</trackRevisions>
    </reviewItem>
    <reviewItem>
      <errorID>f54f6798-249a-430d-b647-5c20020b432f</errorID>
      <errorWord>配臵</errorWord>
      <group>L1_Word</group>
      <groupName>字词问题</groupName>
      <ability>L2_Typo</ability>
      <abilityName>字词错误</abilityName>
      <candidateList>
        <item>配置</item>
      </candidateList>
      <explain>〈动〉配备布置：～兵力。</explain>
      <paraID>222F5AE6</paraID>
      <start>42</start>
      <end>44</end>
      <status>modified</status>
      <modifiedWord>配置</modifiedWord>
      <trackRevisions>false</trackRevisions>
    </reviewItem>
    <reviewItem>
      <errorID>dd0e5691-4d49-4896-8c41-664fe51ffc01</errorID>
      <errorWord>"</errorWord>
      <group>L1_Format</group>
      <groupName>格式问题</groupName>
      <ability>L2_HalfPunc</ability>
      <abilityName>全半角检查</abilityName>
      <candidateList>
        <item>“</item>
      </candidateList>
      <explain>文本全半角错误。</explain>
      <paraID>4B042DB3</paraID>
      <start>33</start>
      <end>34</end>
      <status>unmodified</status>
      <modifiedWord/>
      <trackRevisions>false</trackRevisions>
    </reviewItem>
    <reviewItem>
      <errorID>2c29954c-7743-4c81-8f9c-32e5934424ea</errorID>
      <errorWord>"</errorWord>
      <group>L1_Format</group>
      <groupName>格式问题</groupName>
      <ability>L2_HalfPunc</ability>
      <abilityName>全半角检查</abilityName>
      <candidateList>
        <item>”</item>
      </candidateList>
      <explain>文本全半角错误。</explain>
      <paraID>4B042DB3</paraID>
      <start>36</start>
      <end>37</end>
      <status>unmodified</status>
      <modifiedWord/>
      <trackRevisions>false</trackRevisions>
    </reviewItem>
    <reviewItem>
      <errorID>11fbb7fd-fee4-4dc9-b5bc-32dce145c451</errorID>
      <errorWord>(</errorWord>
      <group>L1_Format</group>
      <groupName>格式问题</groupName>
      <ability>L2_HalfPunc</ability>
      <abilityName>全半角检查</abilityName>
      <candidateList>
        <item>（</item>
      </candidateList>
      <explain>文本全半角错误。</explain>
      <paraID>4B042DB3</paraID>
      <start>44</start>
      <end>45</end>
      <status>unmodified</status>
      <modifiedWord/>
      <trackRevisions>false</trackRevisions>
    </reviewItem>
    <reviewItem>
      <errorID>2f941fef-ec65-4efc-a773-8bbee1dfb4ed</errorID>
      <errorWord>)</errorWord>
      <group>L1_Format</group>
      <groupName>格式问题</groupName>
      <ability>L2_HalfPunc</ability>
      <abilityName>全半角检查</abilityName>
      <candidateList>
        <item>）</item>
      </candidateList>
      <explain>文本全半角错误。</explain>
      <paraID>4B042DB3</paraID>
      <start>47</start>
      <end>48</end>
      <status>unmodified</status>
      <modifiedWord/>
      <trackRevisions>false</trackRevisions>
    </reviewItem>
    <reviewItem>
      <errorID>e52db6c1-a40c-4d65-b882-b479d8261202</errorID>
      <errorWord>（</errorWord>
      <group>L1_Format</group>
      <groupName>格式问题</groupName>
      <ability>L2_HalfPunc</ability>
      <abilityName>全半角检查</abilityName>
      <candidateList>
        <item>(</item>
      </candidateList>
      <explain>文本全半角错误。</explain>
      <paraID>7DB9CFA5</paraID>
      <start>1</start>
      <end>2</end>
      <status>unmodified</status>
      <modifiedWord/>
      <trackRevisions>false</trackRevisions>
    </reviewItem>
    <reviewItem>
      <errorID>9d1fdbed-63e1-4def-9c93-a6bc23951b98</errorID>
      <errorWord>）</errorWord>
      <group>L1_Format</group>
      <groupName>格式问题</groupName>
      <ability>L2_HalfPunc</ability>
      <abilityName>全半角检查</abilityName>
      <candidateList>
        <item>)</item>
      </candidateList>
      <explain>文本全半角错误。</explain>
      <paraID>7DB9CFA5</paraID>
      <start>3</start>
      <end>4</end>
      <status>unmodified</status>
      <modifiedWord/>
      <trackRevisions>false</trackRevisions>
    </reviewItem>
    <reviewItem>
      <errorID>f47f4882-e2fd-4aae-8986-155f8509defa</errorID>
      <errorWord>:</errorWord>
      <group>L1_Format</group>
      <groupName>格式问题</groupName>
      <ability>L2_HalfPunc</ability>
      <abilityName>全半角检查</abilityName>
      <candidateList>
        <item>：</item>
      </candidateList>
      <explain>文本全半角错误。</explain>
      <paraID>23AA8AD4</paraID>
      <start>40</start>
      <end>41</end>
      <status>unmodified</status>
      <modifiedWord/>
      <trackRevisions>false</trackRevisions>
    </reviewItem>
    <reviewItem>
      <errorID>fd0bd7dd-43e6-43dd-892d-af52a98d19c0</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150A9859</paraID>
      <start>5</start>
      <end>7</end>
      <status>unmodified</status>
      <modifiedWord/>
      <trackRevisions>false</trackRevisions>
    </reviewItem>
    <reviewItem>
      <errorID>e6cbe635-cf42-42ae-8ce5-cc40846f49a8</errorID>
      <errorWord>（</errorWord>
      <group>L1_Format</group>
      <groupName>格式问题</groupName>
      <ability>L2_HalfPunc</ability>
      <abilityName>全半角检查</abilityName>
      <candidateList>
        <item>(</item>
      </candidateList>
      <explain>文本全半角错误。</explain>
      <paraID>2CF8AA5F</paraID>
      <start>1</start>
      <end>2</end>
      <status>unmodified</status>
      <modifiedWord/>
      <trackRevisions>false</trackRevisions>
    </reviewItem>
    <reviewItem>
      <errorID>bcbde235-6c23-4f89-b142-d829535c2e58</errorID>
      <errorWord>）</errorWord>
      <group>L1_Format</group>
      <groupName>格式问题</groupName>
      <ability>L2_HalfPunc</ability>
      <abilityName>全半角检查</abilityName>
      <candidateList>
        <item>)</item>
      </candidateList>
      <explain>文本全半角错误。</explain>
      <paraID>2CF8AA5F</paraID>
      <start>4</start>
      <end>5</end>
      <status>unmodified</status>
      <modifiedWord/>
      <trackRevisions>false</trackRevisions>
    </reviewItem>
    <reviewItem>
      <errorID>144dcb52-71d0-42c1-93eb-cde6db73a2d6</errorID>
      <errorWord>（</errorWord>
      <group>L1_Format</group>
      <groupName>格式问题</groupName>
      <ability>L2_HalfPunc</ability>
      <abilityName>全半角检查</abilityName>
      <candidateList>
        <item>(</item>
      </candidateList>
      <explain>文本全半角错误。</explain>
      <paraID>25DBBCE5</paraID>
      <start>1</start>
      <end>2</end>
      <status>unmodified</status>
      <modifiedWord/>
      <trackRevisions>false</trackRevisions>
    </reviewItem>
    <reviewItem>
      <errorID>04483950-3b2e-4cff-bfcd-9706d5731399</errorID>
      <errorWord>）</errorWord>
      <group>L1_Format</group>
      <groupName>格式问题</groupName>
      <ability>L2_HalfPunc</ability>
      <abilityName>全半角检查</abilityName>
      <candidateList>
        <item>)</item>
      </candidateList>
      <explain>文本全半角错误。</explain>
      <paraID>25DBBCE5</paraID>
      <start>3</start>
      <end>4</end>
      <status>unmodified</status>
      <modifiedWord/>
      <trackRevisions>false</trackRevisions>
    </reviewItem>
    <reviewItem>
      <errorID>cf715d86-f1d5-49e7-a5d6-72e6892ae8ee</errorID>
      <errorWord>需具备</errorWord>
      <group>L1_Word</group>
      <groupName>字词问题</groupName>
      <ability>L2_Typo</ability>
      <abilityName>字词错误</abilityName>
      <candidateList>
        <item>须具备</item>
      </candidateList>
      <explain/>
      <paraID>6C316C9D</paraID>
      <start>15</start>
      <end>18</end>
      <status>unmodified</status>
      <modifiedWord/>
      <trackRevisions>false</trackRevisions>
    </reviewItem>
    <reviewItem>
      <errorID>2ac4439b-2ff2-4b59-a62a-01150adc02f1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945DAFE</paraID>
      <start>0</start>
      <end>2</end>
      <status>unmodified</status>
      <modifiedWord/>
      <trackRevisions>false</trackRevisions>
    </reviewItem>
    <reviewItem>
      <errorID>daa48975-284b-4ace-bdae-2674d3bc38f8</errorID>
      <errorWord>承诺承诺</errorWord>
      <group>L1_Word</group>
      <groupName>字词问题</groupName>
      <ability>L2_Typo</ability>
      <abilityName>字词错误</abilityName>
      <candidateList>
        <item>承诺</item>
      </candidateList>
      <explain>〈动〉对某项事务答应照办：慨然～。</explain>
      <paraID> 945DAFE</paraID>
      <start>18</start>
      <end>20</end>
      <status>modified</status>
      <modifiedWord>承诺</modifiedWord>
      <trackRevisions>false</trackRevisions>
    </reviewItem>
    <reviewItem>
      <errorID>a5879642-b139-45fd-9b03-5456bb8e46b4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60470A5C</paraID>
      <start>0</start>
      <end>2</end>
      <status>unmodified</status>
      <modifiedWord/>
      <trackRevisions>false</trackRevisions>
    </reviewItem>
    <reviewItem>
      <errorID>6ed0238b-9782-4d21-9625-8848f5a08227</errorID>
      <errorWord>涉及到</errorWord>
      <group>L1_Grammar</group>
      <groupName>语法问题</groupName>
      <ability>L2_Grammar</ability>
      <abilityName>语法错误</abilityName>
      <candidateList>
        <item>涉及</item>
      </candidateList>
      <explain>〈动〉牵涉到；关联到：案子～好几个人｜这个问题～面很广。</explain>
      <paraID>60470A5C</paraID>
      <start>237</start>
      <end>239</end>
      <status>modified</status>
      <modifiedWord>涉及</modifiedWord>
      <trackRevisions>false</trackRevisions>
    </reviewItem>
    <reviewItem>
      <errorID>c226d600-5e05-4b4e-8df4-241736190b39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76FB15F</paraID>
      <start>0</start>
      <end>2</end>
      <status>unmodified</status>
      <modifiedWord/>
      <trackRevisions>false</trackRevisions>
    </reviewItem>
    <reviewItem>
      <errorID>99eb25c6-441e-43c0-a811-0a6813712383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5D3E9676</paraID>
      <start>0</start>
      <end>2</end>
      <status>unmodified</status>
      <modifiedWord/>
      <trackRevisions>false</trackRevisions>
    </reviewItem>
    <reviewItem>
      <errorID>29da6418-e36b-4cbd-b7ef-bdd55acb943b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17DD9C65</paraID>
      <start>0</start>
      <end>2</end>
      <status>unmodified</status>
      <modifiedWord/>
      <trackRevisions>false</trackRevisions>
    </reviewItem>
    <reviewItem>
      <errorID>d12b158e-79cf-4b35-b047-8b7fec132d7e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520066A</paraID>
      <start>0</start>
      <end>2</end>
      <status>unmodified</status>
      <modifiedWord/>
      <trackRevisions>false</trackRevisions>
    </reviewItem>
    <reviewItem>
      <errorID>ec1695ba-94be-44e6-9d91-0340860a6eb4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72BE7511</paraID>
      <start>0</start>
      <end>2</end>
      <status>unmodified</status>
      <modifiedWord/>
      <trackRevisions>false</trackRevisions>
    </reviewItem>
    <reviewItem>
      <errorID>ab16517d-9e2c-44dd-b163-7fe6b7ef3df7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72BE7511</paraID>
      <start>37</start>
      <end>40</end>
      <status>unmodified</status>
      <modifiedWord/>
      <trackRevisions>false</trackRevisions>
    </reviewItem>
    <reviewItem>
      <errorID>3121ce96-5ff2-4cfb-aa43-53cafa69d40d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72BE7511</paraID>
      <start>49</start>
      <end>52</end>
      <status>unmodified</status>
      <modifiedWord/>
      <trackRevisions>false</trackRevisions>
    </reviewItem>
    <reviewItem>
      <errorID>d715f0d7-7188-444b-aedf-2edfaf5fc348</errorID>
      <errorWord>位</errorWord>
      <group>L1_Word</group>
      <groupName>字词问题</groupName>
      <ability>L2_Typo</ability>
      <abilityName>字词错误</abilityName>
      <candidateList>
        <item>位在</item>
      </candidateList>
      <explain/>
      <paraID>72BE7511</paraID>
      <start>159</start>
      <end>160</end>
      <status>unmodified</status>
      <modifiedWord/>
      <trackRevisions>false</trackRevisions>
    </reviewItem>
    <reviewItem>
      <errorID>7ac0a357-9030-4a43-8d28-1709dd0db0f7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66A4B203</paraID>
      <start>0</start>
      <end>2</end>
      <status>unmodified</status>
      <modifiedWord/>
      <trackRevisions>false</trackRevisions>
    </reviewItem>
    <reviewItem>
      <errorID>9d569765-98b9-4564-930f-25bf223401fe</errorID>
      <errorWord>，</errorWord>
      <group>L1_Word</group>
      <groupName>字词问题</groupName>
      <ability>L2_Typo</ability>
      <abilityName>字词错误</abilityName>
      <candidateList>
        <item>，有</item>
      </candidateList>
      <explain/>
      <paraID>66A4B203</paraID>
      <start>14</start>
      <end>15</end>
      <status>unmodified</status>
      <modifiedWord/>
      <trackRevisions>false</trackRevisions>
    </reviewItem>
    <reviewItem>
      <errorID>3ba716df-ea56-437f-88cc-4f96f363cf01</errorID>
      <errorWord>。。</errorWord>
      <group>L1_Punc</group>
      <groupName>标点问题</groupName>
      <ability>L2_Punc</ability>
      <abilityName>标点符号检查</abilityName>
      <candidateList>
        <item>。</item>
      </candidateList>
      <explain/>
      <paraID>57B7E6EC</paraID>
      <start>235</start>
      <end>237</end>
      <status>unmodified</status>
      <modifiedWord/>
      <trackRevisions>false</trackRevisions>
    </reviewItem>
    <reviewItem>
      <errorID>194b5769-3971-4682-8fa4-998459a8a558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1683B075</paraID>
      <start>0</start>
      <end>2</end>
      <status>unmodified</status>
      <modifiedWord/>
      <trackRevisions>false</trackRevisions>
    </reviewItem>
    <reviewItem>
      <errorID>4911689c-b93c-4b73-ae50-98b82b604576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1FAD8391</paraID>
      <start>0</start>
      <end>2</end>
      <status>unmodified</status>
      <modifiedWord/>
      <trackRevisions>false</trackRevisions>
    </reviewItem>
    <reviewItem>
      <errorID>c491c388-8c72-4bff-bf37-e81b0c1057fb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537B86F6</paraID>
      <start>0</start>
      <end>2</end>
      <status>unmodified</status>
      <modifiedWord/>
      <trackRevisions>false</trackRevisions>
    </reviewItem>
    <reviewItem>
      <errorID>54b298c0-4e19-41a8-8307-552fd1e4cb4b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74473DB8</paraID>
      <start>0</start>
      <end>2</end>
      <status>unmodified</status>
      <modifiedWord/>
      <trackRevisions>false</trackRevisions>
    </reviewItem>
    <reviewItem>
      <errorID>985d10aa-a21b-47b7-9f74-d7aea984c2c0</errorID>
      <errorWord>;</errorWord>
      <group>L1_Format</group>
      <groupName>格式问题</groupName>
      <ability>L2_HalfPunc</ability>
      <abilityName>全半角检查</abilityName>
      <candidateList>
        <item>；</item>
      </candidateList>
      <explain>文本全半角错误。</explain>
      <paraID>100FCD27</paraID>
      <start>35</start>
      <end>36</end>
      <status>unmodified</status>
      <modifiedWord/>
      <trackRevisions>false</trackRevisions>
    </reviewItem>
    <reviewItem>
      <errorID>da334938-3ef7-4d7c-a0d5-571ef9f28031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5699BE63</paraID>
      <start>0</start>
      <end>2</end>
      <status>unmodified</status>
      <modifiedWord/>
      <trackRevisions>false</trackRevisions>
    </reviewItem>
    <reviewItem>
      <errorID>8fb31cfb-793e-4215-a3e5-d6eee6787aa9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72B59A3D</paraID>
      <start>0</start>
      <end>2</end>
      <status>unmodified</status>
      <modifiedWord/>
      <trackRevisions>false</trackRevisions>
    </reviewItem>
    <reviewItem>
      <errorID>e5731248-4969-4701-90a4-08017afd9702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57CD33</paraID>
      <start>0</start>
      <end>2</end>
      <status>unmodified</status>
      <modifiedWord/>
      <trackRevisions>false</trackRevisions>
    </reviewItem>
    <reviewItem>
      <errorID>7aa0c600-1ff0-493b-84f4-99b7d7d8726a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68BF7809</paraID>
      <start>0</start>
      <end>2</end>
      <status>unmodified</status>
      <modifiedWord/>
      <trackRevisions>false</trackRevisions>
    </reviewItem>
    <reviewItem>
      <errorID>72b88b73-521c-4d6d-8851-2d63758d8b80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7E53C948</paraID>
      <start>0</start>
      <end>2</end>
      <status>unmodified</status>
      <modifiedWord/>
      <trackRevisions>false</trackRevisions>
    </reviewItem>
    <reviewItem>
      <errorID>71575cba-d0d4-4b14-9053-60f49af96316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3ABF1D93</paraID>
      <start>0</start>
      <end>2</end>
      <status>unmodified</status>
      <modifiedWord/>
      <trackRevisions>false</trackRevisions>
    </reviewItem>
    <reviewItem>
      <errorID>0f935dd8-43b0-4059-8931-0763a25c51d6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4C0EE128</paraID>
      <start>0</start>
      <end>2</end>
      <status>unmodified</status>
      <modifiedWord/>
      <trackRevisions>false</trackRevisions>
    </reviewItem>
    <reviewItem>
      <errorID>1960ab64-5de7-403f-ab8a-893367b161cc</errorID>
      <errorWord>季</errorWord>
      <group>L1_Word</group>
      <groupName>字词问题</groupName>
      <ability>L2_Typo</ability>
      <abilityName>字词错误</abilityName>
      <candidateList>
        <item>季度</item>
      </candidateList>
      <explain/>
      <paraID>1A8AA42A</paraID>
      <start>47</start>
      <end>48</end>
      <status>unmodified</status>
      <modifiedWord/>
      <trackRevisions>false</trackRevisions>
    </reviewItem>
    <reviewItem>
      <errorID>ed229011-c598-4eea-92f9-24bd9ed55dcf</errorID>
      <errorWord>,</errorWord>
      <group>L1_Format</group>
      <groupName>格式问题</groupName>
      <ability>L2_HalfPunc</ability>
      <abilityName>全半角检查</abilityName>
      <candidateList>
        <item>，</item>
      </candidateList>
      <explain>文本全半角错误。</explain>
      <paraID>4400ABA6</paraID>
      <start>21</start>
      <end>22</end>
      <status>unmodified</status>
      <modifiedWord/>
      <trackRevisions>false</trackRevisions>
    </reviewItem>
    <reviewItem>
      <errorID>afab7ad7-b246-4067-b861-3953a6b9130b</errorID>
      <errorWord>１</errorWord>
      <group>L1_Format</group>
      <groupName>格式问题</groupName>
      <ability>L2_HalfPunc</ability>
      <abilityName>全半角检查</abilityName>
      <candidateList>
        <item>1</item>
      </candidateList>
      <explain>文本全半角错误。</explain>
      <paraID>6A6D78B9</paraID>
      <start>5</start>
      <end>6</end>
      <status>unmodified</status>
      <modifiedWord/>
      <trackRevisions>false</trackRevisions>
    </reviewItem>
    <reviewItem>
      <errorID>24a9cd78-de10-4c11-add3-89bcacfd195a</errorID>
      <errorWord>标示</errorWord>
      <group>L1_Word</group>
      <groupName>字词问题</groupName>
      <ability>L2_Typo</ability>
      <abilityName>字词错误</abilityName>
      <candidateList>
        <item>标识</item>
      </candidateList>
      <explain/>
      <paraID>54A4E8A2</paraID>
      <start>0</start>
      <end>2</end>
      <status>modified</status>
      <modifiedWord>标识</modifiedWord>
      <trackRevisions>false</trackRevisions>
    </reviewItem>
    <reviewItem>
      <errorID>a71ed279-bdcf-4595-b89c-eb711ba2bf1c</errorID>
      <errorWord>擦拭抹</errorWord>
      <group>L1_Word</group>
      <groupName>字词问题</groupName>
      <ability>L2_Typo</ability>
      <abilityName>字词错误</abilityName>
      <candidateList>
        <item>擦拭</item>
      </candidateList>
      <explain>〈动〉擦▲：～武器。</explain>
      <paraID>696CE424</paraID>
      <start>18</start>
      <end>20</end>
      <status>modified</status>
      <modifiedWord>擦拭</modifiedWord>
      <trackRevisions>false</trackRevisions>
    </reviewItem>
    <reviewItem>
      <errorID>5abe2949-789f-459b-a074-4747fe0fd239</errorID>
      <errorWord>季</errorWord>
      <group>L1_Word</group>
      <groupName>字词问题</groupName>
      <ability>L2_Typo</ability>
      <abilityName>字词错误</abilityName>
      <candidateList>
        <item>季度</item>
      </candidateList>
      <explain/>
      <paraID>25C84709</paraID>
      <start>27</start>
      <end>28</end>
      <status>unmodified</status>
      <modifiedWord/>
      <trackRevisions>false</trackRevisions>
    </reviewItem>
    <reviewItem>
      <errorID>8914aa96-0df8-4749-ae9a-9fab28a67117</errorID>
      <errorWord>(</errorWord>
      <group>L1_Format</group>
      <groupName>格式问题</groupName>
      <ability>L2_HalfPunc</ability>
      <abilityName>全半角检查</abilityName>
      <candidateList>
        <item>（</item>
      </candidateList>
      <explain>文本全半角错误。</explain>
      <paraID>6AEB7A4A</paraID>
      <start>5</start>
      <end>6</end>
      <status>unmodified</status>
      <modifiedWord/>
      <trackRevisions>false</trackRevisions>
    </reviewItem>
    <reviewItem>
      <errorID>2332cad8-5706-4039-93b8-a3c889b7b9aa</errorID>
      <errorWord>)</errorWord>
      <group>L1_Format</group>
      <groupName>格式问题</groupName>
      <ability>L2_HalfPunc</ability>
      <abilityName>全半角检查</abilityName>
      <candidateList>
        <item>）</item>
      </candidateList>
      <explain>文本全半角错误。</explain>
      <paraID>6AEB7A4A</paraID>
      <start>7</start>
      <end>8</end>
      <status>unmodified</status>
      <modifiedWord/>
      <trackRevisions>false</trackRevisions>
    </reviewItem>
    <reviewItem>
      <errorID>abbd60f5-eb90-42fd-a627-0db5d3b69957</errorID>
      <errorWord>季</errorWord>
      <group>L1_Word</group>
      <groupName>字词问题</groupName>
      <ability>L2_Typo</ability>
      <abilityName>字词错误</abilityName>
      <candidateList>
        <item>季度</item>
      </candidateList>
      <explain/>
      <paraID>6AEB7A4A</paraID>
      <start>25</start>
      <end>26</end>
      <status>unmodified</status>
      <modifiedWord/>
      <trackRevisions>false</trackRevisions>
    </reviewItem>
    <reviewItem>
      <errorID>b7d4a547-0fb9-4961-857b-2772da709142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4E4657E7</paraID>
      <start>0</start>
      <end>2</end>
      <status>unmodified</status>
      <modifiedWord/>
      <trackRevisions>false</trackRevisions>
    </reviewItem>
    <reviewItem>
      <errorID>c7f4fb67-97b1-4040-bd9d-d0a1698a338e</errorID>
      <errorWord>，；</errorWord>
      <group>L1_Punc</group>
      <groupName>标点问题</groupName>
      <ability>L2_Punc</ability>
      <abilityName>标点符号检查</abilityName>
      <candidateList>
        <item>，</item>
      </candidateList>
      <explain/>
      <paraID>4E4657E7</paraID>
      <start>39</start>
      <end>41</end>
      <status>unmodified</status>
      <modifiedWord/>
      <trackRevisions>false</trackRevisions>
    </reviewItem>
    <reviewItem>
      <errorID>39656736-6632-4d95-917c-7406e909e0c2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21C343C2</paraID>
      <start>0</start>
      <end>2</end>
      <status>unmodified</status>
      <modifiedWord/>
      <trackRevisions>false</trackRevisions>
    </reviewItem>
    <reviewItem>
      <errorID>6e294e1d-7fa8-4d18-bde7-47096355ab97</errorID>
      <errorWord>作</errorWord>
      <group>L1_Word</group>
      <groupName>字词问题</groupName>
      <ability>L2_Typo</ability>
      <abilityName>字词错误</abilityName>
      <candidateList>
        <item>做</item>
      </candidateList>
      <explain>存在发音相同字词的误用。</explain>
      <paraID>21C343C2</paraID>
      <start>23</start>
      <end>24</end>
      <status>unmodified</status>
      <modifiedWord/>
      <trackRevisions>false</trackRevisions>
    </reviewItem>
    <reviewItem>
      <errorID>767128ac-68c8-4570-801c-4731349753f3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4ECFBC97</paraID>
      <start>0</start>
      <end>2</end>
      <status>unmodified</status>
      <modifiedWord/>
      <trackRevisions>false</trackRevisions>
    </reviewItem>
    <reviewItem>
      <errorID>7aeebf98-e808-496b-9dc0-a8385844646a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43FD1F73</paraID>
      <start>0</start>
      <end>2</end>
      <status>unmodified</status>
      <modifiedWord/>
      <trackRevisions>false</trackRevisions>
    </reviewItem>
    <reviewItem>
      <errorID>c3037c7e-c416-41c1-85b5-cb69a88826dc</errorID>
      <errorWord>外挂</errorWord>
      <group>L1_Sensitive</group>
      <groupName>敏感问题</groupName>
      <ability>L2_Prohibited</ability>
      <abilityName>违禁内容</abilityName>
      <candidateList/>
      <explain>【违禁内容】句中涉及国家法律明令禁止的违禁内容，请注意甄别。</explain>
      <paraID>633779F0</paraID>
      <start>16</start>
      <end>18</end>
      <status>unmodified</status>
      <modifiedWord/>
      <trackRevisions>false</trackRevisions>
    </reviewItem>
    <reviewItem>
      <errorID>8a8ede25-d968-437f-a848-9f9b019e8587</errorID>
      <errorWord>其它</errorWord>
      <group>L1_Word</group>
      <groupName>字词问题</groupName>
      <ability>L2_Alias</ability>
      <abilityName>也作/曾用词</abilityName>
      <candidateList>
        <item>其他</item>
      </candidateList>
      <explain>词汇[其它]为不规范表述或旧称，其规范书面表述为[其他]。</explain>
      <paraID>2CA7DBBD</paraID>
      <start>26</start>
      <end>28</end>
      <status>modified</status>
      <modifiedWord>其他</modifiedWord>
      <trackRevisions>false</trackRevisions>
    </reviewItem>
    <reviewItem>
      <errorID>76d2606a-b66f-4e1b-b5f8-066d78fc3db8</errorID>
      <errorWord>,</errorWord>
      <group>L1_Format</group>
      <groupName>格式问题</groupName>
      <ability>L2_HalfPunc</ability>
      <abilityName>全半角检查</abilityName>
      <candidateList>
        <item>，</item>
      </candidateList>
      <explain>文本全半角错误。</explain>
      <paraID>2CA7DBBD</paraID>
      <start>34</start>
      <end>35</end>
      <status>unmodified</status>
      <modifiedWord/>
      <trackRevisions>false</trackRevisions>
    </reviewItem>
    <reviewItem>
      <errorID>79904a2e-13e2-48b1-a8c3-52a7bb016e27</errorID>
      <errorWord>空挡</errorWord>
      <group>L1_Word</group>
      <groupName>字词问题</groupName>
      <ability>L2_Typo</ability>
      <abilityName>字词错误</abilityName>
      <candidateList>
        <item>空档</item>
      </candidateList>
      <explain>存在发音相同字词的误用。</explain>
      <paraID>33CD4140</paraID>
      <start>35</start>
      <end>37</end>
      <status>modified</status>
      <modifiedWord>空档</modifiedWord>
      <trackRevisions>false</trackRevisions>
    </reviewItem>
    <reviewItem>
      <errorID>3f30e9b7-b3c3-41f2-935b-386af7584241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46FABA9</paraID>
      <start>0</start>
      <end>2</end>
      <status>unmodified</status>
      <modifiedWord/>
      <trackRevisions>false</trackRevisions>
    </reviewItem>
    <reviewItem>
      <errorID>41f63445-8e86-4a53-b882-9293729db58a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5BE637EE</paraID>
      <start>0</start>
      <end>2</end>
      <status>unmodified</status>
      <modifiedWord/>
      <trackRevisions>false</trackRevisions>
    </reviewItem>
    <reviewItem>
      <errorID>a33e99d0-8326-4713-94c3-718b2d584796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9BBB258</paraID>
      <start>0</start>
      <end>2</end>
      <status>unmodified</status>
      <modifiedWord/>
      <trackRevisions>false</trackRevisions>
    </reviewItem>
    <reviewItem>
      <errorID>6ff7fd0f-3459-442b-aae2-69a4158db3cb</errorID>
      <errorWord>佩带统一标志</errorWord>
      <group>L1_Word</group>
      <groupName>字词问题</groupName>
      <ability>L2_Alias</ability>
      <abilityName>也作/曾用词</abilityName>
      <candidateList>
        <item>佩戴统一标志</item>
      </candidateList>
      <explain>词汇[佩带统一标志]为不规范表述或旧称，其规范书面表述为[佩戴统一标志]。</explain>
      <paraID> 9BBB258</paraID>
      <start>5</start>
      <end>11</end>
      <status>modified</status>
      <modifiedWord>佩戴统一标志</modifiedWord>
      <trackRevisions>false</trackRevisions>
    </reviewItem>
    <reviewItem>
      <errorID>8222c945-6797-48ff-9e0d-f907a9a47018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137FCD65</paraID>
      <start>0</start>
      <end>2</end>
      <status>unmodified</status>
      <modifiedWord/>
      <trackRevisions>false</trackRevisions>
    </reviewItem>
    <reviewItem>
      <errorID>4700013b-3b92-4359-ba37-c279d0a98b17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77560FF2</paraID>
      <start>0</start>
      <end>2</end>
      <status>unmodified</status>
      <modifiedWord/>
      <trackRevisions>false</trackRevisions>
    </reviewItem>
    <reviewItem>
      <errorID>1670330e-6e91-4006-b6b4-71df9577654e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73A7FA1D</paraID>
      <start>0</start>
      <end>2</end>
      <status>unmodified</status>
      <modifiedWord/>
      <trackRevisions>false</trackRevisions>
    </reviewItem>
    <reviewItem>
      <errorID>be594517-d79e-4835-95ee-336f0f15a6cd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6072923F</paraID>
      <start>0</start>
      <end>2</end>
      <status>unmodified</status>
      <modifiedWord/>
      <trackRevisions>false</trackRevisions>
    </reviewItem>
    <reviewItem>
      <errorID>59ace8c5-8594-4605-a211-eed57993dc33</errorID>
      <errorWord>二次</errorWord>
      <group>L1_Word</group>
      <groupName>字词问题</groupName>
      <ability>L2_Typo</ability>
      <abilityName>字词错误</abilityName>
      <candidateList>
        <item>两次</item>
      </candidateList>
      <explain/>
      <paraID>6072923F</paraID>
      <start>22</start>
      <end>24</end>
      <status>unmodified</status>
      <modifiedWord/>
      <trackRevisions>false</trackRevisions>
    </reviewItem>
    <reviewItem>
      <errorID>3443ecfc-f05b-4cd2-8c4b-2ef51818e442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3928FDAC</paraID>
      <start>0</start>
      <end>2</end>
      <status>unmodified</status>
      <modifiedWord/>
      <trackRevisions>false</trackRevisions>
    </reviewItem>
    <reviewItem>
      <errorID>d0aa1436-f1cc-4c27-be18-c6219a4f8436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614C5F19</paraID>
      <start>0</start>
      <end>2</end>
      <status>unmodified</status>
      <modifiedWord/>
      <trackRevisions>false</trackRevisions>
    </reviewItem>
    <reviewItem>
      <errorID>90d091a0-2dca-4943-9c50-f026918e8b55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627E4529</paraID>
      <start>0</start>
      <end>2</end>
      <status>unmodified</status>
      <modifiedWord/>
      <trackRevisions>false</trackRevisions>
    </reviewItem>
    <reviewItem>
      <errorID>f127a7ee-dea0-44b1-a6c9-c51be1e99d58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3F17091</paraID>
      <start>0</start>
      <end>2</end>
      <status>unmodified</status>
      <modifiedWord/>
      <trackRevisions>false</trackRevisions>
    </reviewItem>
    <reviewItem>
      <errorID>821035b8-7d59-43e3-8aad-7cad6072a940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31B14657</paraID>
      <start>0</start>
      <end>2</end>
      <status>unmodified</status>
      <modifiedWord/>
      <trackRevisions>false</trackRevisions>
    </reviewItem>
    <reviewItem>
      <errorID>8fc51c2a-34d4-4996-b404-2f822f18e558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24F9DA9</paraID>
      <start>0</start>
      <end>2</end>
      <status>unmodified</status>
      <modifiedWord/>
      <trackRevisions>false</trackRevisions>
    </reviewItem>
    <reviewItem>
      <errorID>9c978b9a-b785-44e6-981e-b15611a4d9c1</errorID>
      <errorWord>消防器械</errorWord>
      <group>L1_Word</group>
      <groupName>字词问题</groupName>
      <ability>L2_Typo</ability>
      <abilityName>字词错误</abilityName>
      <candidateList>
        <item>消防器材</item>
      </candidateList>
      <explain/>
      <paraID> 24F9DA9</paraID>
      <start>33</start>
      <end>37</end>
      <status>unmodified</status>
      <modifiedWord/>
      <trackRevisions>false</trackRevisions>
    </reviewItem>
    <reviewItem>
      <errorID>7bbc75fb-0398-404f-b112-96dd200ef4b0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97A7862</paraID>
      <start>0</start>
      <end>2</end>
      <status>unmodified</status>
      <modifiedWord/>
      <trackRevisions>false</trackRevisions>
    </reviewItem>
    <reviewItem>
      <errorID>0f6bcbe5-e85a-437e-8fa9-8844167c50bc</errorID>
      <errorWord>,</errorWord>
      <group>L1_Format</group>
      <groupName>格式问题</groupName>
      <ability>L2_HalfPunc</ability>
      <abilityName>全半角检查</abilityName>
      <candidateList>
        <item>，</item>
      </candidateList>
      <explain>文本全半角错误。</explain>
      <paraID>111D7754</paraID>
      <start>7</start>
      <end>8</end>
      <status>unmodified</status>
      <modifiedWord/>
      <trackRevisions>false</trackRevisions>
    </reviewItem>
    <reviewItem>
      <errorID>9951d136-c19a-41b5-b171-dee207d865cd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5A8BD207</paraID>
      <start>0</start>
      <end>2</end>
      <status>unmodified</status>
      <modifiedWord/>
      <trackRevisions>false</trackRevisions>
    </reviewItem>
    <reviewItem>
      <errorID>418b47c1-a28e-4494-ad83-2c9f7767ead2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2A44FF54</paraID>
      <start>0</start>
      <end>2</end>
      <status>unmodified</status>
      <modifiedWord/>
      <trackRevisions>false</trackRevisions>
    </reviewItem>
    <reviewItem>
      <errorID>b6a7e9f9-62f4-4c6e-812b-35a65b3d7a91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69878529</paraID>
      <start>0</start>
      <end>2</end>
      <status>unmodified</status>
      <modifiedWord/>
      <trackRevisions>false</trackRevisions>
    </reviewItem>
    <reviewItem>
      <errorID>f862aba8-f5e1-4356-8d5d-3ebf40d003c3</errorID>
      <errorWord>巡察</errorWord>
      <group>L1_Word</group>
      <groupName>字词问题</groupName>
      <ability>L2_Typo</ability>
      <abilityName>字词错误</abilityName>
      <candidateList>
        <item>巡查</item>
      </candidateList>
      <explain>存在发音相同字词的误用。</explain>
      <paraID>5879D159</paraID>
      <start>13</start>
      <end>15</end>
      <status>unmodified</status>
      <modifiedWord/>
      <trackRevisions>false</trackRevisions>
    </reviewItem>
    <reviewItem>
      <errorID>3dce05b4-d535-49ad-a589-0a545ce7a3ff</errorID>
      <errorWord>打腊</errorWord>
      <group>L1_Word</group>
      <groupName>字词问题</groupName>
      <ability>L2_Typo</ability>
      <abilityName>字词错误</abilityName>
      <candidateList>
        <item>打蜡</item>
      </candidateList>
      <explain/>
      <paraID>567727D9</paraID>
      <start>7</start>
      <end>9</end>
      <status>unmodified</status>
      <modifiedWord/>
      <trackRevisions>false</trackRevisions>
    </reviewItem>
    <reviewItem>
      <errorID>2aecdc9d-cca7-4ae7-85ca-34e3c02ae2a4</errorID>
      <errorWord>打腊</errorWord>
      <group>L1_Word</group>
      <groupName>字词问题</groupName>
      <ability>L2_Typo</ability>
      <abilityName>字词错误</abilityName>
      <candidateList>
        <item>打蜡</item>
      </candidateList>
      <explain>存在发音相同字词的误用。</explain>
      <paraID>7D05D529</paraID>
      <start>2</start>
      <end>4</end>
      <status>unmodified</status>
      <modifiedWord/>
      <trackRevisions>false</trackRevisions>
    </reviewItem>
    <reviewItem>
      <errorID>260aada0-8a2d-44f0-9031-9d9aa66cd54b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D3EBC46</paraID>
      <start>0</start>
      <end>2</end>
      <status>unmodified</status>
      <modifiedWord/>
      <trackRevisions>false</trackRevisions>
    </reviewItem>
    <reviewItem>
      <errorID>b0cebab8-112a-4a47-9888-89c3f52f23b6</errorID>
      <errorWord>涉及到</errorWord>
      <group>L1_Grammar</group>
      <groupName>语法问题</groupName>
      <ability>L2_Grammar</ability>
      <abilityName>语法错误</abilityName>
      <candidateList>
        <item>涉及</item>
      </candidateList>
      <explain>〈动〉牵涉到；关联到：案子～好几个人｜这个问题～面很广。</explain>
      <paraID> D3EBC46</paraID>
      <start>206</start>
      <end>209</end>
      <status>unmodified</status>
      <modifiedWord/>
      <trackRevisions>false</trackRevisions>
    </reviewItem>
    <reviewItem>
      <errorID>3431f4e1-26a9-461c-b57d-7f433bdfbe0d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678AAE86</paraID>
      <start>0</start>
      <end>2</end>
      <status>unmodified</status>
      <modifiedWord/>
      <trackRevisions>false</trackRevisions>
    </reviewItem>
    <reviewItem>
      <errorID>4acc02ef-2f91-4b17-88da-671c14b56f4d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649CC9CB</paraID>
      <start>0</start>
      <end>2</end>
      <status>unmodified</status>
      <modifiedWord/>
      <trackRevisions>false</trackRevisions>
    </reviewItem>
    <reviewItem>
      <errorID>4e214dbc-e99c-40e3-b991-24c117a99eed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266EC80F</paraID>
      <start>0</start>
      <end>2</end>
      <status>unmodified</status>
      <modifiedWord/>
      <trackRevisions>false</trackRevisions>
    </reviewItem>
    <reviewItem>
      <errorID>8a152607-78d1-46e9-8e7b-50d3b971fba0</errorID>
      <errorWord>享</errorWord>
      <group>L1_Word</group>
      <groupName>字词问题</groupName>
      <ability>L2_Typo</ability>
      <abilityName>字词错误</abilityName>
      <candidateList>
        <item>享受</item>
      </candidateList>
      <explain/>
      <paraID>266EC80F</paraID>
      <start>48</start>
      <end>49</end>
      <status>unmodified</status>
      <modifiedWord/>
      <trackRevisions>false</trackRevisions>
    </reviewItem>
    <reviewItem>
      <errorID>e6f0379f-3d94-4981-acec-fc8af5e4bf92</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266EC80F</paraID>
      <start>66</start>
      <end>76</end>
      <status>modified</status>
      <modifiedWord>中华人民共和国劳动法</modifiedWord>
      <trackRevisions>false</trackRevisions>
    </reviewItem>
    <reviewItem>
      <errorID>38eafbb7-2b1f-491d-aff0-d5f92ee8c2cd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6388CCAB</paraID>
      <start>0</start>
      <end>2</end>
      <status>unmodified</status>
      <modifiedWord/>
      <trackRevisions>false</trackRevisions>
    </reviewItem>
    <reviewItem>
      <errorID>a212376e-ff9b-471c-9b91-9843be4398f1</errorID>
      <errorWord>纳缴</errorWord>
      <group>L1_Word</group>
      <groupName>字词问题</groupName>
      <ability>L2_Typo</ability>
      <abilityName>字词错误</abilityName>
      <candidateList>
        <item>缴纳</item>
      </candidateList>
      <explain>〈动〉交纳：～税款。</explain>
      <paraID>6388CCAB</paraID>
      <start>84</start>
      <end>86</end>
      <status>modified</status>
      <modifiedWord>缴纳</modifiedWord>
      <trackRevisions>false</trackRevisions>
    </reviewItem>
    <reviewItem>
      <errorID>0cf48e3a-6e7b-4021-808e-28212566973a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46D28879</paraID>
      <start>0</start>
      <end>3</end>
      <status>unmodified</status>
      <modifiedWord/>
      <trackRevisions>false</trackRevisions>
    </reviewItem>
    <reviewItem>
      <errorID>df016874-a4b9-42b7-8262-3fd68844025e</errorID>
      <errorWord>其它</errorWord>
      <group>L1_Word</group>
      <groupName>字词问题</groupName>
      <ability>L2_Alias</ability>
      <abilityName>也作/曾用词</abilityName>
      <candidateList>
        <item>其他</item>
      </candidateList>
      <explain>词汇[其它]为不规范表述或旧称，其规范书面表述为[其他]。</explain>
      <paraID>1648ECDD</paraID>
      <start>62</start>
      <end>64</end>
      <status>modified</status>
      <modifiedWord>其他</modifiedWord>
      <trackRevisions>false</trackRevisions>
    </reviewItem>
    <reviewItem>
      <errorID>d97c7619-e8e5-4070-a485-030c61bc92ba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3A9B2E6C</paraID>
      <start>0</start>
      <end>2</end>
      <status>unmodified</status>
      <modifiedWord/>
      <trackRevisions>false</trackRevisions>
    </reviewItem>
    <reviewItem>
      <errorID>05c0ab25-8745-4845-a831-f2e52207203e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6465BDE4</paraID>
      <start>0</start>
      <end>2</end>
      <status>unmodified</status>
      <modifiedWord/>
      <trackRevisions>false</trackRevisions>
    </reviewItem>
    <reviewItem>
      <errorID>d4c12a2a-78d1-4191-bcc3-eaf5aa23e272</errorID>
      <errorWord>座落位置</errorWord>
      <group>L1_Word</group>
      <groupName>字词问题</groupName>
      <ability>L2_Alias</ability>
      <abilityName>也作/曾用词</abilityName>
      <candidateList>
        <item>坐落位置</item>
      </candidateList>
      <explain>词汇[座落位置]为不规范表述或旧称，其规范书面表述为[坐落位置]。</explain>
      <paraID>5C76F408</paraID>
      <start>2</start>
      <end>6</end>
      <status>unmodified</status>
      <modifiedWord/>
      <trackRevisions>false</trackRevisions>
    </reviewItem>
    <reviewItem>
      <errorID>880f905e-0aeb-4864-b2fc-ee0ea8a38411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70C3A638</paraID>
      <start>0</start>
      <end>3</end>
      <status>unmodified</status>
      <modifiedWord/>
      <trackRevisions>false</trackRevisions>
    </reviewItem>
    <reviewItem>
      <errorID>48b3df32-6876-43b7-90e5-de38915dfa7d</errorID>
      <errorWord>法律、法规</errorWord>
      <group>L1_Word</group>
      <groupName>字词问题</groupName>
      <ability>L2_Typo</ability>
      <abilityName>字词错误</abilityName>
      <candidateList>
        <item>法律法规</item>
      </candidateList>
      <explain/>
      <paraID>644FD4F2</paraID>
      <start>4</start>
      <end>9</end>
      <status>unmodified</status>
      <modifiedWord/>
      <trackRevisions>false</trackRevisions>
    </reviewItem>
    <reviewItem>
      <errorID>7037ae98-b731-439f-a415-405bb264b4c3</errorID>
      <errorWord>收支帐目</errorWord>
      <group>L1_Word</group>
      <groupName>字词问题</groupName>
      <ability>L2_Alias</ability>
      <abilityName>也作/曾用词</abilityName>
      <candidateList>
        <item>收支账目</item>
      </candidateList>
      <explain>词汇[收支帐目]为不规范表述或旧称，其规范书面表述为[收支账目]。</explain>
      <paraID>3F6C6921</paraID>
      <start>15</start>
      <end>19</end>
      <status>unmodified</status>
      <modifiedWord/>
      <trackRevisions>false</trackRevisions>
    </reviewItem>
    <reviewItem>
      <errorID>3dd6ca85-20ab-4e7a-a81b-a0f2db6850d4</errorID>
      <errorWord>法律、法规</errorWord>
      <group>L1_Word</group>
      <groupName>字词问题</groupName>
      <ability>L2_Typo</ability>
      <abilityName>字词错误</abilityName>
      <candidateList>
        <item>法律法规</item>
      </candidateList>
      <explain/>
      <paraID>2E592E70</paraID>
      <start>4</start>
      <end>9</end>
      <status>unmodified</status>
      <modifiedWord/>
      <trackRevisions>false</trackRevisions>
    </reviewItem>
    <reviewItem>
      <errorID>7e5ee475-3816-4f24-a588-430196e03561</errorID>
      <errorWord>其它</errorWord>
      <group>L1_Word</group>
      <groupName>字词问题</groupName>
      <ability>L2_Alias</ability>
      <abilityName>也作/曾用词</abilityName>
      <candidateList>
        <item>其他</item>
      </candidateList>
      <explain>词汇[其它]为不规范表述或旧称，其规范书面表述为[其他]。</explain>
      <paraID>61C1B511</paraID>
      <start>7</start>
      <end>9</end>
      <status>unmodified</status>
      <modifiedWord/>
      <trackRevisions>false</trackRevisions>
    </reviewItem>
    <reviewItem>
      <errorID>f3bbc829-3f79-4a45-a672-e09c49d0bf78</errorID>
      <errorWord>泄露</errorWord>
      <group>L1_Word</group>
      <groupName>字词问题</groupName>
      <ability>L2_Typo</ability>
      <abilityName>字词错误</abilityName>
      <candidateList>
        <item>泄漏</item>
      </candidateList>
      <explain/>
      <paraID>32A5B735</paraID>
      <start>36</start>
      <end>38</end>
      <status>unmodified</status>
      <modifiedWord/>
      <trackRevisions>false</trackRevisions>
    </reviewItem>
    <reviewItem>
      <errorID>d95fb700-8c04-4718-8b71-e93bd3fc4c3a</errorID>
      <errorWord>约</errorWord>
      <group>L1_Word</group>
      <groupName>字词问题</groupName>
      <ability>L2_Typo</ability>
      <abilityName>字词错误</abilityName>
      <candidateList>
        <item>约定</item>
      </candidateList>
      <explain/>
      <paraID>6B79E7C2</paraID>
      <start>80</start>
      <end>81</end>
      <status>unmodified</status>
      <modifiedWord/>
      <trackRevisions>false</trackRevisions>
    </reviewItem>
    <reviewItem>
      <errorID>4264a5f3-4398-472f-807d-3fedf9808075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29B5D50F</paraID>
      <start>0</start>
      <end>2</end>
      <status>unmodified</status>
      <modifiedWord/>
      <trackRevisions>false</trackRevisions>
    </reviewItem>
    <reviewItem>
      <errorID>289de651-1fcf-43a4-ab96-8ab1529ffc61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15C997DC</paraID>
      <start>0</start>
      <end>2</end>
      <status>unmodified</status>
      <modifiedWord/>
      <trackRevisions>false</trackRevisions>
    </reviewItem>
    <reviewItem>
      <errorID>1fc40c82-c1e6-4b3d-9474-8aeb5f4e4050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483BF947</paraID>
      <start>0</start>
      <end>2</end>
      <status>unmodified</status>
      <modifiedWord/>
      <trackRevisions>false</trackRevisions>
    </reviewItem>
    <reviewItem>
      <errorID>5402c547-bb4d-43e2-8507-e9ce9916c1a2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33741C52</paraID>
      <start>0</start>
      <end>2</end>
      <status>unmodified</status>
      <modifiedWord/>
      <trackRevisions>false</trackRevisions>
    </reviewItem>
    <reviewItem>
      <errorID>2369bdbe-6c67-441a-b4ff-6da885d5a055</errorID>
      <errorWord>,</errorWord>
      <group>L1_Format</group>
      <groupName>格式问题</groupName>
      <ability>L2_HalfPunc</ability>
      <abilityName>全半角检查</abilityName>
      <candidateList>
        <item>，</item>
      </candidateList>
      <explain>文本全半角错误。</explain>
      <paraID>33741C52</paraID>
      <start>90</start>
      <end>91</end>
      <status>unmodified</status>
      <modifiedWord/>
      <trackRevisions>false</trackRevisions>
    </reviewItem>
    <reviewItem>
      <errorID>91e96293-f2a9-46c6-9490-851821ab36ec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58C82D0C</paraID>
      <start>0</start>
      <end>2</end>
      <status>unmodified</status>
      <modifiedWord/>
      <trackRevisions>false</trackRevisions>
    </reviewItem>
    <reviewItem>
      <errorID>fb459242-9681-407f-91db-25c622736aa9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51991C6C</paraID>
      <start>0</start>
      <end>2</end>
      <status>unmodified</status>
      <modifiedWord/>
      <trackRevisions>false</trackRevisions>
    </reviewItem>
    <reviewItem>
      <errorID>cdbb51b5-57e8-453e-b9ae-a7fa33925513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498D33FA</paraID>
      <start>0</start>
      <end>2</end>
      <status>unmodified</status>
      <modifiedWord/>
      <trackRevisions>false</trackRevisions>
    </reviewItem>
    <reviewItem>
      <errorID>cf8f056c-2b34-45f8-b118-51a9dee6fecd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49543D48</paraID>
      <start>0</start>
      <end>2</end>
      <status>unmodified</status>
      <modifiedWord/>
      <trackRevisions>false</trackRevisions>
    </reviewItem>
    <reviewItem>
      <errorID>aac59f08-ca24-4804-92d4-bd523dec3b85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1F7D829E</paraID>
      <start>0</start>
      <end>2</end>
      <status>unmodified</status>
      <modifiedWord/>
      <trackRevisions>false</trackRevisions>
    </reviewItem>
    <reviewItem>
      <errorID>677e8d55-2b5e-4dad-8bda-9cf98d0ae1d2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44A1F860</paraID>
      <start>0</start>
      <end>2</end>
      <status>unmodified</status>
      <modifiedWord/>
      <trackRevisions>false</trackRevisions>
    </reviewItem>
    <reviewItem>
      <errorID>fde9b33b-fb56-40eb-ac3e-33ac8db99b18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1B8DD0E3</paraID>
      <start>0</start>
      <end>2</end>
      <status>unmodified</status>
      <modifiedWord/>
      <trackRevisions>false</trackRevisions>
    </reviewItem>
    <reviewItem>
      <errorID>16764699-e928-4a14-b751-85eab9b2cdbb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7FC452CA</paraID>
      <start>0</start>
      <end>2</end>
      <status>unmodified</status>
      <modifiedWord/>
      <trackRevisions>false</trackRevisions>
    </reviewItem>
    <reviewItem>
      <errorID>8a40bdce-7011-4ca6-8bde-b36f3ec68e15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4DCAC42F</paraID>
      <start>0</start>
      <end>2</end>
      <status>unmodified</status>
      <modifiedWord/>
      <trackRevisions>false</trackRevisions>
    </reviewItem>
    <reviewItem>
      <errorID>81b0b6c3-fb87-427e-90a8-a920cad6e35b</errorID>
      <errorWord>作好</errorWord>
      <group>L1_Grammar</group>
      <groupName>语法问题</groupName>
      <ability>L2_Grammar</ability>
      <abilityName>语法错误</abilityName>
      <candidateList>
        <item>做好</item>
      </candidateList>
      <explain>“作好～工作”搭配不当，建议修改为“做好～工作”。</explain>
      <paraID>4DCAC42F</paraID>
      <start>30</start>
      <end>32</end>
      <status>unmodified</status>
      <modifiedWord/>
      <trackRevisions>false</trackRevisions>
    </reviewItem>
    <reviewItem>
      <errorID>b5b6d992-b4d3-4a85-b515-0e99c84dd0eb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4A54D85A</paraID>
      <start>0</start>
      <end>2</end>
      <status>unmodified</status>
      <modifiedWord/>
      <trackRevisions>false</trackRevisions>
    </reviewItem>
    <reviewItem>
      <errorID>6064c263-f42a-44aa-96e6-44863a881603</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  E23362</paraID>
      <start>2</start>
      <end>4</end>
      <status>unmodified</status>
      <modifiedWord/>
      <trackRevisions>false</trackRevisions>
    </reviewItem>
    <reviewItem>
      <errorID>db8f0180-3ec1-4571-b6a5-a39e920e0199</errorID>
      <errorWord>《安全生产法》</errorWord>
      <group>L1_Word</group>
      <groupName>字词问题</groupName>
      <ability>L2_Typo</ability>
      <abilityName>字词错误</abilityName>
      <candidateList>
        <item>《中华人民共和国安全生产法》</item>
      </candidateList>
      <explain/>
      <paraID>3038930B</paraID>
      <start>74</start>
      <end>81</end>
      <status>unmodified</status>
      <modifiedWord/>
      <trackRevisions>false</trackRevisions>
    </reviewItem>
    <reviewItem>
      <errorID>53a26e9d-b08c-4e50-90b5-8b2f5c966776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2F33747D</paraID>
      <start>0</start>
      <end>2</end>
      <status>unmodified</status>
      <modifiedWord/>
      <trackRevisions>false</trackRevisions>
    </reviewItem>
    <reviewItem>
      <errorID>eb3ecdcc-dc95-4730-9a8a-2e411745ad72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599D101F</paraID>
      <start>0</start>
      <end>2</end>
      <status>unmodified</status>
      <modifiedWord/>
      <trackRevisions>false</trackRevisions>
    </reviewItem>
    <reviewItem>
      <errorID>75e2b853-3660-453e-aaec-964c2925f79b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801713B</paraID>
      <start>0</start>
      <end>2</end>
      <status>unmodified</status>
      <modifiedWord/>
      <trackRevisions>false</trackRevisions>
    </reviewItem>
    <reviewItem>
      <errorID>3a50a91d-7929-4b07-b48e-0ffe098fc729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5F71B82E</paraID>
      <start>0</start>
      <end>2</end>
      <status>unmodified</status>
      <modifiedWord/>
      <trackRevisions>false</trackRevisions>
    </reviewItem>
    <reviewItem>
      <errorID>a131b15c-87bb-4922-8b3d-fdc3e0c26fe7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22B3036D</paraID>
      <start>0</start>
      <end>2</end>
      <status>unmodified</status>
      <modifiedWord/>
      <trackRevisions>false</trackRevisions>
    </reviewItem>
    <reviewItem>
      <errorID>14d8cc46-23c9-447a-af2c-dce362c11e61</errorID>
      <errorWord>制</errorWord>
      <group>L1_Word</group>
      <groupName>字词问题</groupName>
      <ability>L2_Typo</ability>
      <abilityName>字词错误</abilityName>
      <candidateList>
        <item>制度</item>
      </candidateList>
      <explain/>
      <paraID>22B3036D</paraID>
      <start>25</start>
      <end>26</end>
      <status>unmodified</status>
      <modifiedWord/>
      <trackRevisions>false</trackRevisions>
    </reviewItem>
    <reviewItem>
      <errorID>63a4524f-b6a9-49c1-8921-4bf1badd6f40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25246EB8</paraID>
      <start>0</start>
      <end>2</end>
      <status>unmodified</status>
      <modifiedWord/>
      <trackRevisions>false</trackRevisions>
    </reviewItem>
    <reviewItem>
      <errorID>aa2f4558-1c80-4c18-99d2-af449008d35f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1FCFC9B7</paraID>
      <start>0</start>
      <end>2</end>
      <status>unmodified</status>
      <modifiedWord/>
      <trackRevisions>false</trackRevisions>
    </reviewItem>
    <reviewItem>
      <errorID>e3f6b6d8-a33c-4c35-a5e6-604d1705880d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C48FC60</paraID>
      <start>0</start>
      <end>2</end>
      <status>unmodified</status>
      <modifiedWord/>
      <trackRevisions>false</trackRevisions>
    </reviewItem>
    <reviewItem>
      <errorID>8768c8ed-a117-4de5-8ec0-ba5c5edda84a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75337378</paraID>
      <start>0</start>
      <end>2</end>
      <status>unmodified</status>
      <modifiedWord/>
      <trackRevisions>false</trackRevisions>
    </reviewItem>
    <reviewItem>
      <errorID>645ef7b9-566f-4a8d-a3b0-28baf9a7553d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173D0181</paraID>
      <start>0</start>
      <end>2</end>
      <status>unmodified</status>
      <modifiedWord/>
      <trackRevisions>false</trackRevisions>
    </reviewItem>
    <reviewItem>
      <errorID>466be3f3-8681-441b-a2fd-02fb7ca64da1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173D0181</paraID>
      <start>44</start>
      <end>45</end>
      <status>unmodified</status>
      <modifiedWord/>
      <trackRevisions>false</trackRevisions>
    </reviewItem>
    <reviewItem>
      <errorID>15951a2a-b5f0-40ec-81dc-75f05b9d8906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385D4695</paraID>
      <start>0</start>
      <end>2</end>
      <status>unmodified</status>
      <modifiedWord/>
      <trackRevisions>false</trackRevisions>
    </reviewItem>
    <reviewItem>
      <errorID>126d4378-db91-4842-bcf3-c8ab4beabd65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5104518E</paraID>
      <start>0</start>
      <end>3</end>
      <status>unmodified</status>
      <modifiedWord/>
      <trackRevisions>false</trackRevisions>
    </reviewItem>
    <reviewItem>
      <errorID>9200fb67-17c9-40bb-be46-027b80a578ff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2EC2F718</paraID>
      <start>0</start>
      <end>3</end>
      <status>unmodified</status>
      <modifiedWord/>
      <trackRevisions>false</trackRevisions>
    </reviewItem>
    <reviewItem>
      <errorID>10a111f9-094f-4ac2-8b68-7fb3b1117cd5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6C4B34DE</paraID>
      <start>0</start>
      <end>3</end>
      <status>unmodified</status>
      <modifiedWord/>
      <trackRevisions>false</trackRevisions>
    </reviewItem>
    <reviewItem>
      <errorID>5dfe8cfe-afbc-4618-81cd-ab3110b2ee8d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52748EA5</paraID>
      <start>0</start>
      <end>2</end>
      <status>unmodified</status>
      <modifiedWord/>
      <trackRevisions>false</trackRevisions>
    </reviewItem>
    <reviewItem>
      <errorID>3c5348c4-608e-4df5-88da-92bed9d6b567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7FBC0D8</paraID>
      <start>0</start>
      <end>2</end>
      <status>unmodified</status>
      <modifiedWord/>
      <trackRevisions>false</trackRevisions>
    </reviewItem>
    <reviewItem>
      <errorID>4402225c-9d38-4c93-b7d7-116129bc8365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441ED675</paraID>
      <start>0</start>
      <end>2</end>
      <status>unmodified</status>
      <modifiedWord/>
      <trackRevisions>false</trackRevisions>
    </reviewItem>
    <reviewItem>
      <errorID>a4dee6e3-6792-46ae-bd3c-adc03ec400eb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35034827</paraID>
      <start>0</start>
      <end>2</end>
      <status>unmodified</status>
      <modifiedWord/>
      <trackRevisions>false</trackRevisions>
    </reviewItem>
    <reviewItem>
      <errorID>ac416610-6016-471a-8043-fe913713593b</errorID>
      <errorWord>（</errorWord>
      <group>L1_Punc</group>
      <groupName>标点问题</groupName>
      <ability>L2_Punc</ability>
      <abilityName>标点符号检查</abilityName>
      <candidateList/>
      <explain>同一形式括号套用。</explain>
      <paraID>5E690C25</paraID>
      <start>63</start>
      <end>64</end>
      <status>unmodified</status>
      <modifiedWord/>
      <trackRevisions>false</trackRevisions>
    </reviewItem>
    <reviewItem>
      <errorID>7ef0203b-c9be-41e3-95f0-17dbf411df9d</errorID>
      <errorWord>）</errorWord>
      <group>L1_Punc</group>
      <groupName>标点问题</groupName>
      <ability>L2_Punc</ability>
      <abilityName>标点符号检查</abilityName>
      <candidateList/>
      <explain>同一形式括号套用。</explain>
      <paraID>5E690C25</paraID>
      <start>79</start>
      <end>80</end>
      <status>unmodified</status>
      <modifiedWord/>
      <trackRevisions>false</trackRevisions>
    </reviewItem>
    <reviewItem>
      <errorID>41327dfc-4cda-4f76-b759-87e1fbfe822a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7967AC98</paraID>
      <start>0</start>
      <end>2</end>
      <status>unmodified</status>
      <modifiedWord/>
      <trackRevisions>false</trackRevisions>
    </reviewItem>
    <reviewItem>
      <errorID>1c4533ca-18a6-4c0d-928b-941a9a71901d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56F3A718</paraID>
      <start>0</start>
      <end>2</end>
      <status>unmodified</status>
      <modifiedWord/>
      <trackRevisions>false</trackRevisions>
    </reviewItem>
    <reviewItem>
      <errorID>2499487f-06f0-472f-b31e-4967a996c9ca</errorID>
      <errorWord>属</errorWord>
      <group>L1_Word</group>
      <groupName>字词问题</groupName>
      <ability>L2_Typo</ability>
      <abilityName>字词错误</abilityName>
      <candidateList>
        <item>属于</item>
      </candidateList>
      <explain/>
      <paraID>  94BE90</paraID>
      <start>13</start>
      <end>14</end>
      <status>unmodified</status>
      <modifiedWord/>
      <trackRevisions>false</trackRevisions>
    </reviewItem>
    <reviewItem>
      <errorID>5b49a5cd-c541-4aaa-8406-70c048c84155</errorID>
      <errorWord>二○二六</errorWord>
      <group>L1_Knowledge</group>
      <groupName>知识性问题</groupName>
      <ability>L2_Knowledge</ability>
      <abilityName>其他知识</abilityName>
      <candidateList>
        <item>二〇二六</item>
      </candidateList>
      <explain/>
      <paraID>443B871C</paraID>
      <start>0</start>
      <end>4</end>
      <status>modified</status>
      <modifiedWord>二〇二六</modifiedWord>
      <trackRevisions>false</trackRevisions>
    </reviewItem>
    <reviewItem>
      <errorID>f91db1c0-7473-4e85-a81f-f1e83bdd59fb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473F23E1</paraID>
      <start>0</start>
      <end>2</end>
      <status>unmodified</status>
      <modifiedWord/>
      <trackRevisions>false</trackRevisions>
    </reviewItem>
    <reviewItem>
      <errorID>663f0b49-8152-417e-887d-dd0327c858c0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3F57D561</paraID>
      <start>0</start>
      <end>2</end>
      <status>unmodified</status>
      <modifiedWord/>
      <trackRevisions>false</trackRevisions>
    </reviewItem>
    <reviewItem>
      <errorID>e5787764-3815-41c0-9f4e-ef78299f76a3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55D4615D</paraID>
      <start>0</start>
      <end>2</end>
      <status>unmodified</status>
      <modifiedWord/>
      <trackRevisions>false</trackRevisions>
    </reviewItem>
    <reviewItem>
      <errorID>baccc39d-24ea-448c-88d4-95b49936e013</errorID>
      <errorWord>*</errorWord>
      <group>L1_Punc</group>
      <groupName>标点问题</groupName>
      <ability>L2_Punc</ability>
      <abilityName>标点符号检查</abilityName>
      <candidateList/>
      <explain/>
      <paraID>1FC6DEE4</paraID>
      <start>0</start>
      <end>1</end>
      <status>unmodified</status>
      <modifiedWord/>
      <trackRevisions>false</trackRevisions>
    </reviewItem>
    <reviewItem>
      <errorID>a9b647f1-f6f3-4b4c-a840-1dd2a4303ece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59DDFAE2</paraID>
      <start>0</start>
      <end>2</end>
      <status>unmodified</status>
      <modifiedWord/>
      <trackRevisions>false</trackRevisions>
    </reviewItem>
    <reviewItem>
      <errorID>04af8a11-b7f7-4a10-a1ee-f7704e3ad922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14CC0CF7</paraID>
      <start>0</start>
      <end>2</end>
      <status>unmodified</status>
      <modifiedWord/>
      <trackRevisions>false</trackRevisions>
    </reviewItem>
    <reviewItem>
      <errorID>7a17cdfd-660e-4d8d-95a7-85000a47fac5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610C9B81</paraID>
      <start>0</start>
      <end>2</end>
      <status>unmodified</status>
      <modifiedWord/>
      <trackRevisions>false</trackRevisions>
    </reviewItem>
    <reviewItem>
      <errorID>e6ac0331-97a6-4bf1-99a1-58cc54774632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BEAEDE7</paraID>
      <start>0</start>
      <end>2</end>
      <status>unmodified</status>
      <modifiedWord/>
      <trackRevisions>false</trackRevisions>
    </reviewItem>
    <reviewItem>
      <errorID>ec73af10-4b0c-43bd-a994-eb5bae55ef58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299561A7</paraID>
      <start>0</start>
      <end>2</end>
      <status>unmodified</status>
      <modifiedWord/>
      <trackRevisions>false</trackRevisions>
    </reviewItem>
    <reviewItem>
      <errorID>8fd9e806-0255-432d-8cdb-23b1d38c87ef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5B57269B</paraID>
      <start>0</start>
      <end>2</end>
      <status>unmodified</status>
      <modifiedWord/>
      <trackRevisions>false</trackRevisions>
    </reviewItem>
    <reviewItem>
      <errorID>3141d1a1-4148-4e6a-8678-e8c4054c8c74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7B954993</paraID>
      <start>0</start>
      <end>2</end>
      <status>unmodified</status>
      <modifiedWord/>
      <trackRevisions>false</trackRevisions>
    </reviewItem>
    <reviewItem>
      <errorID>65c150f5-e351-4e81-815b-0dd47de6ea38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1558F5C2</paraID>
      <start>0</start>
      <end>2</end>
      <status>unmodified</status>
      <modifiedWord/>
      <trackRevisions>false</trackRevisions>
    </reviewItem>
    <reviewItem>
      <errorID>1b3eeef4-71a5-4902-a2a1-5d34191038dd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339AB4FC</paraID>
      <start>0</start>
      <end>2</end>
      <status>unmodified</status>
      <modifiedWord/>
      <trackRevisions>false</trackRevisions>
    </reviewItem>
    <reviewItem>
      <errorID>685fb6f8-619f-4c5b-85da-3f6ee8cdd557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283B247D</paraID>
      <start>0</start>
      <end>2</end>
      <status>unmodified</status>
      <modifiedWord/>
      <trackRevisions>false</trackRevisions>
    </reviewItem>
    <reviewItem>
      <errorID>000c242c-c8c6-4e77-bda9-80695b4e849a</errorID>
      <errorWord>不须</errorWord>
      <group>L1_Word</group>
      <groupName>字词问题</groupName>
      <ability>L2_Typo</ability>
      <abilityName>字词错误</abilityName>
      <candidateList>
        <item>无需</item>
      </candidateList>
      <explain>同“无须”。</explain>
      <paraID>6770BA9F</paraID>
      <start>43</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E7D4B665-BCFD-4969-A655-B88EE2E213C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岳鹏翔</cp:lastModifiedBy>
  <cp:revision>1</cp:revision>
  <dcterms:created xsi:type="dcterms:W3CDTF">2025-06-12T07:27:00Z</dcterms:created>
  <dcterms:modified xsi:type="dcterms:W3CDTF">2026-05-27T05:26:37Z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32104791C0C147C3B4E763942D10E88D_13</vt:lpwstr>
  </property>
  <property fmtid="{D5CDD505-2E9C-101B-9397-08002B2CF9AE}" pid="4" name="KSOTemplateDocerSaveRecord">
    <vt:lpwstr>eyJoZGlkIjoiOWJmMTViMDUyMTc3YjYzZDg4YTM4YTE1ODgwMWZmZmIiLCJ1c2VySWQiOiIxMzc5NjEyNDY0In0=</vt:lpwstr>
  </property>
</Properties>
</file>